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firstLine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ЗАКОН</w:t>
      </w:r>
      <w:r>
        <w:rPr>
          <w:rFonts w:ascii="PT Astra Serif" w:hAnsi="PT Astra Serif"/>
          <w:b w:val="0"/>
          <w:sz w:val="28"/>
          <w:szCs w:val="28"/>
        </w:rPr>
      </w:r>
      <w:r>
        <w:rPr>
          <w:rFonts w:ascii="PT Astra Serif" w:hAnsi="PT Astra Serif"/>
          <w:b w:val="0"/>
          <w:sz w:val="28"/>
          <w:szCs w:val="28"/>
        </w:rPr>
      </w:r>
    </w:p>
    <w:p>
      <w:pPr>
        <w:pStyle w:val="87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Алтайского края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center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jc w:val="center"/>
        <w:widowControl w:val="off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краевом бюджете на </w:t>
      </w:r>
      <w:r>
        <w:rPr>
          <w:rFonts w:ascii="PT Astra Serif" w:hAnsi="PT Astra Serif"/>
          <w:b/>
          <w:sz w:val="28"/>
          <w:szCs w:val="28"/>
        </w:rPr>
        <w:t xml:space="preserve">2025</w:t>
      </w:r>
      <w:r>
        <w:rPr>
          <w:rFonts w:ascii="PT Astra Serif" w:hAnsi="PT Astra Serif"/>
          <w:b/>
          <w:sz w:val="28"/>
          <w:szCs w:val="28"/>
        </w:rPr>
        <w:t xml:space="preserve"> год и на плановый </w:t>
      </w:r>
      <w:r>
        <w:rPr>
          <w:rFonts w:ascii="PT Astra Serif" w:hAnsi="PT Astra Serif"/>
          <w:b/>
          <w:sz w:val="28"/>
          <w:szCs w:val="28"/>
        </w:rPr>
        <w:br/>
        <w:t xml:space="preserve">период </w:t>
      </w:r>
      <w:r>
        <w:rPr>
          <w:rFonts w:ascii="PT Astra Serif" w:hAnsi="PT Astra Serif"/>
          <w:b/>
          <w:sz w:val="28"/>
          <w:szCs w:val="28"/>
        </w:rPr>
        <w:t xml:space="preserve">2026</w:t>
      </w:r>
      <w:r>
        <w:rPr>
          <w:rFonts w:ascii="PT Astra Serif" w:hAnsi="PT Astra Serif"/>
          <w:b/>
          <w:sz w:val="28"/>
          <w:szCs w:val="28"/>
        </w:rPr>
        <w:t xml:space="preserve"> и </w:t>
      </w:r>
      <w:r>
        <w:rPr>
          <w:rFonts w:ascii="PT Astra Serif" w:hAnsi="PT Astra Serif"/>
          <w:b/>
          <w:sz w:val="28"/>
          <w:szCs w:val="28"/>
        </w:rPr>
        <w:t xml:space="preserve">2027</w:t>
      </w:r>
      <w:r>
        <w:rPr>
          <w:rFonts w:ascii="PT Astra Serif" w:hAnsi="PT Astra Serif"/>
          <w:b/>
          <w:sz w:val="28"/>
          <w:szCs w:val="28"/>
        </w:rPr>
        <w:t xml:space="preserve"> годов 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</w:p>
    <w:p>
      <w:pPr>
        <w:ind w:left="1902" w:hanging="1188"/>
        <w:jc w:val="both"/>
        <w:widowControl w:val="o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 1.</w:t>
      </w:r>
      <w:r>
        <w:rPr>
          <w:rFonts w:ascii="PT Astra Serif" w:hAnsi="PT Astra Serif"/>
          <w:bCs/>
          <w:sz w:val="28"/>
          <w:szCs w:val="28"/>
        </w:rPr>
        <w:t xml:space="preserve"> </w:t>
      </w:r>
      <w:r>
        <w:rPr>
          <w:rFonts w:ascii="PT Astra Serif" w:hAnsi="PT Astra Serif"/>
          <w:b/>
          <w:bCs/>
          <w:sz w:val="28"/>
          <w:szCs w:val="28"/>
        </w:rPr>
        <w:t xml:space="preserve">Основные характ</w:t>
      </w:r>
      <w:r>
        <w:rPr>
          <w:rFonts w:ascii="PT Astra Serif" w:hAnsi="PT Astra Serif"/>
          <w:b/>
          <w:bCs/>
          <w:sz w:val="28"/>
          <w:szCs w:val="28"/>
        </w:rPr>
        <w:t xml:space="preserve">еристики краевого бюджета на </w:t>
      </w:r>
      <w:r>
        <w:rPr>
          <w:rFonts w:ascii="PT Astra Serif" w:hAnsi="PT Astra Serif"/>
          <w:b/>
          <w:bCs/>
          <w:sz w:val="28"/>
          <w:szCs w:val="28"/>
        </w:rPr>
        <w:t xml:space="preserve">2025</w:t>
      </w:r>
      <w:r>
        <w:rPr>
          <w:rFonts w:ascii="PT Astra Serif" w:hAnsi="PT Astra Serif"/>
          <w:b/>
          <w:bCs/>
          <w:sz w:val="28"/>
          <w:szCs w:val="28"/>
        </w:rPr>
        <w:t xml:space="preserve"> год и </w:t>
      </w:r>
      <w:r>
        <w:rPr>
          <w:rFonts w:ascii="PT Astra Serif" w:hAnsi="PT Astra Serif"/>
          <w:b/>
          <w:bCs/>
          <w:sz w:val="28"/>
          <w:szCs w:val="28"/>
        </w:rPr>
        <w:t xml:space="preserve">на плановый период </w:t>
      </w:r>
      <w:r>
        <w:rPr>
          <w:rFonts w:ascii="PT Astra Serif" w:hAnsi="PT Astra Serif"/>
          <w:b/>
          <w:bCs/>
          <w:sz w:val="28"/>
          <w:szCs w:val="28"/>
        </w:rPr>
        <w:t xml:space="preserve">2026</w:t>
      </w:r>
      <w:r>
        <w:rPr>
          <w:rFonts w:ascii="PT Astra Serif" w:hAnsi="PT Astra Serif"/>
          <w:b/>
          <w:bCs/>
          <w:sz w:val="28"/>
          <w:szCs w:val="28"/>
        </w:rPr>
        <w:t xml:space="preserve"> и </w:t>
      </w:r>
      <w:r>
        <w:rPr>
          <w:rFonts w:ascii="PT Astra Serif" w:hAnsi="PT Astra Serif"/>
          <w:b/>
          <w:bCs/>
          <w:sz w:val="28"/>
          <w:szCs w:val="28"/>
        </w:rPr>
        <w:t xml:space="preserve">2027</w:t>
      </w:r>
      <w:r>
        <w:rPr>
          <w:rFonts w:ascii="PT Astra Serif" w:hAnsi="PT Astra Serif"/>
          <w:b/>
          <w:bCs/>
          <w:sz w:val="28"/>
          <w:szCs w:val="28"/>
        </w:rPr>
        <w:t xml:space="preserve"> годов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</w:p>
    <w:p>
      <w:pPr>
        <w:numPr>
          <w:ilvl w:val="0"/>
          <w:numId w:val="1"/>
        </w:numPr>
        <w:jc w:val="both"/>
        <w:widowControl w:val="off"/>
        <w:tabs>
          <w:tab w:val="num" w:pos="993" w:leader="none"/>
          <w:tab w:val="clear" w:pos="2346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основные характеристики краевого </w:t>
      </w:r>
      <w:r>
        <w:rPr>
          <w:rFonts w:ascii="PT Astra Serif" w:hAnsi="PT Astra Serif"/>
          <w:sz w:val="28"/>
          <w:szCs w:val="28"/>
        </w:rPr>
        <w:t xml:space="preserve">бюджета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прогнозируемый общий объем доходов краевого бюджета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180267845,6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в том числе </w:t>
      </w:r>
      <w:r>
        <w:rPr>
          <w:rFonts w:ascii="PT Astra Serif" w:hAnsi="PT Astra Serif"/>
          <w:sz w:val="28"/>
          <w:szCs w:val="28"/>
        </w:rPr>
        <w:t xml:space="preserve">объем налоговых и неналоговых доходов в сумме </w:t>
      </w:r>
      <w:r>
        <w:rPr>
          <w:rFonts w:ascii="PT Astra Serif" w:hAnsi="PT Astra Serif"/>
          <w:sz w:val="28"/>
          <w:szCs w:val="28"/>
        </w:rPr>
        <w:t xml:space="preserve">112199798,4</w:t>
      </w:r>
      <w:r>
        <w:rPr>
          <w:rFonts w:ascii="PT Astra Serif" w:hAnsi="PT Astra Serif"/>
          <w:sz w:val="28"/>
          <w:szCs w:val="28"/>
        </w:rPr>
        <w:t xml:space="preserve"> тыс. рублей, </w:t>
      </w:r>
      <w:r>
        <w:rPr>
          <w:rFonts w:ascii="PT Astra Serif" w:hAnsi="PT Astra Serif"/>
          <w:sz w:val="28"/>
          <w:szCs w:val="28"/>
        </w:rPr>
        <w:t xml:space="preserve">объем межбюджетных трансфертов, получаемых из</w:t>
      </w:r>
      <w:r>
        <w:rPr>
          <w:rFonts w:ascii="PT Astra Serif" w:hAnsi="PT Astra Serif"/>
          <w:sz w:val="28"/>
          <w:szCs w:val="28"/>
        </w:rPr>
        <w:t xml:space="preserve"> бюджетов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других уровней</w:t>
      </w:r>
      <w:r>
        <w:rPr>
          <w:rFonts w:ascii="PT Astra Serif" w:hAnsi="PT Astra Serif"/>
          <w:sz w:val="28"/>
          <w:szCs w:val="28"/>
        </w:rPr>
        <w:t xml:space="preserve">, в сумме </w:t>
      </w:r>
      <w:r>
        <w:rPr>
          <w:rFonts w:ascii="PT Astra Serif" w:hAnsi="PT Astra Serif"/>
          <w:sz w:val="28"/>
          <w:szCs w:val="28"/>
        </w:rPr>
        <w:t xml:space="preserve">68068047,2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общий объем расходов краевого бюджета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192382942,4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верхний предел государственного внутреннего долга Алтайского кра</w:t>
      </w:r>
      <w:r>
        <w:rPr>
          <w:rFonts w:ascii="PT Astra Serif" w:hAnsi="PT Astra Serif"/>
          <w:sz w:val="28"/>
          <w:szCs w:val="28"/>
        </w:rPr>
        <w:t xml:space="preserve">я на 1 января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года в сумме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20232240,5 </w:t>
      </w:r>
      <w:r>
        <w:rPr>
          <w:rFonts w:ascii="PT Astra Serif" w:hAnsi="PT Astra Serif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0</w:t>
      </w:r>
      <w:r>
        <w:rPr>
          <w:rFonts w:ascii="PT Astra Serif" w:hAnsi="PT Astra Serif"/>
          <w:sz w:val="28"/>
          <w:szCs w:val="28"/>
        </w:rPr>
        <w:t xml:space="preserve">000,0 тыс. рублей;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дефицит краевого бюджета в сумме </w:t>
      </w:r>
      <w:r>
        <w:rPr>
          <w:rFonts w:ascii="PT Astra Serif" w:hAnsi="PT Astra Serif"/>
          <w:sz w:val="28"/>
          <w:szCs w:val="28"/>
        </w:rPr>
        <w:t xml:space="preserve">12115096,8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основные характе</w:t>
      </w:r>
      <w:r>
        <w:rPr>
          <w:rFonts w:ascii="PT Astra Serif" w:hAnsi="PT Astra Serif"/>
          <w:sz w:val="28"/>
          <w:szCs w:val="28"/>
        </w:rPr>
        <w:t xml:space="preserve">ристики краевого бюджета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br/>
        <w:t xml:space="preserve">и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pacing w:val="-2"/>
          <w:sz w:val="28"/>
          <w:szCs w:val="28"/>
        </w:rPr>
        <w:t xml:space="preserve">прогнозируемый общий объем </w:t>
      </w:r>
      <w:r>
        <w:rPr>
          <w:rFonts w:ascii="PT Astra Serif" w:hAnsi="PT Astra Serif"/>
          <w:spacing w:val="-2"/>
          <w:sz w:val="28"/>
          <w:szCs w:val="28"/>
        </w:rPr>
        <w:t xml:space="preserve">доходов краевого бюджета на </w:t>
      </w:r>
      <w:r>
        <w:rPr>
          <w:rFonts w:ascii="PT Astra Serif" w:hAnsi="PT Astra Serif"/>
          <w:spacing w:val="-2"/>
          <w:sz w:val="28"/>
          <w:szCs w:val="28"/>
        </w:rPr>
        <w:t xml:space="preserve">2026</w:t>
      </w:r>
      <w:r>
        <w:rPr>
          <w:rFonts w:ascii="PT Astra Serif" w:hAnsi="PT Astra Serif"/>
          <w:spacing w:val="-2"/>
          <w:sz w:val="28"/>
          <w:szCs w:val="28"/>
        </w:rPr>
        <w:t xml:space="preserve"> год </w:t>
      </w:r>
      <w:r>
        <w:rPr>
          <w:rFonts w:ascii="PT Astra Serif" w:hAnsi="PT Astra Serif"/>
          <w:spacing w:val="-2"/>
          <w:sz w:val="28"/>
          <w:szCs w:val="28"/>
        </w:rPr>
        <w:br/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175894163,9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</w:t>
      </w:r>
      <w:r>
        <w:rPr>
          <w:rFonts w:ascii="PT Astra Serif" w:hAnsi="PT Astra Serif"/>
          <w:sz w:val="28"/>
          <w:szCs w:val="28"/>
        </w:rPr>
        <w:t xml:space="preserve"> в том числе </w:t>
      </w:r>
      <w:r>
        <w:rPr>
          <w:rFonts w:ascii="PT Astra Serif" w:hAnsi="PT Astra Serif"/>
          <w:sz w:val="28"/>
          <w:szCs w:val="28"/>
        </w:rPr>
        <w:t xml:space="preserve">объем налоговых и неналоговых доходов 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 119549552,1 </w:t>
      </w:r>
      <w:r>
        <w:rPr>
          <w:rFonts w:ascii="PT Astra Serif" w:hAnsi="PT Astra Serif"/>
          <w:sz w:val="28"/>
          <w:szCs w:val="28"/>
        </w:rPr>
        <w:t xml:space="preserve">тыс. рублей, </w:t>
      </w:r>
      <w:r>
        <w:rPr>
          <w:rFonts w:ascii="PT Astra Serif" w:hAnsi="PT Astra Serif"/>
          <w:sz w:val="28"/>
          <w:szCs w:val="28"/>
        </w:rPr>
        <w:t xml:space="preserve">объем межбюджетных </w:t>
      </w:r>
      <w:r>
        <w:rPr>
          <w:rFonts w:ascii="PT Astra Serif" w:hAnsi="PT Astra Serif"/>
          <w:sz w:val="28"/>
          <w:szCs w:val="28"/>
        </w:rPr>
        <w:t xml:space="preserve">трансфертов, получаемых из </w:t>
      </w:r>
      <w:r>
        <w:rPr>
          <w:rFonts w:ascii="PT Astra Serif" w:hAnsi="PT Astra Serif"/>
          <w:sz w:val="28"/>
          <w:szCs w:val="28"/>
        </w:rPr>
        <w:t xml:space="preserve">бюджетов </w:t>
      </w:r>
      <w:r>
        <w:rPr>
          <w:rFonts w:ascii="PT Astra Serif" w:hAnsi="PT Astra Serif"/>
          <w:sz w:val="28"/>
          <w:szCs w:val="28"/>
        </w:rPr>
        <w:t xml:space="preserve">других </w:t>
      </w:r>
      <w:r>
        <w:rPr>
          <w:rFonts w:ascii="PT Astra Serif" w:hAnsi="PT Astra Serif"/>
          <w:sz w:val="28"/>
          <w:szCs w:val="28"/>
        </w:rPr>
        <w:t xml:space="preserve">уровней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56344611,8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и на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177298699,7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</w:t>
      </w:r>
      <w:r>
        <w:rPr>
          <w:rFonts w:ascii="PT Astra Serif" w:hAnsi="PT Astra Serif"/>
          <w:spacing w:val="-2"/>
          <w:sz w:val="28"/>
          <w:szCs w:val="28"/>
        </w:rPr>
        <w:t xml:space="preserve">, в том числе </w:t>
      </w:r>
      <w:r>
        <w:rPr>
          <w:rFonts w:ascii="PT Astra Serif" w:hAnsi="PT Astra Serif"/>
          <w:sz w:val="28"/>
          <w:szCs w:val="28"/>
        </w:rPr>
        <w:t xml:space="preserve">объем налоговых и неналоговых доходов 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124472286,0</w:t>
      </w:r>
      <w:r>
        <w:rPr>
          <w:rFonts w:ascii="PT Astra Serif" w:hAnsi="PT Astra Serif"/>
          <w:sz w:val="28"/>
          <w:szCs w:val="28"/>
        </w:rPr>
        <w:t xml:space="preserve"> тыс. рублей, </w:t>
      </w:r>
      <w:r>
        <w:rPr>
          <w:rFonts w:ascii="PT Astra Serif" w:hAnsi="PT Astra Serif"/>
          <w:spacing w:val="-2"/>
          <w:sz w:val="28"/>
          <w:szCs w:val="28"/>
        </w:rPr>
        <w:t xml:space="preserve">объем межбюджетных трансфертов, получаемых из </w:t>
      </w:r>
      <w:r>
        <w:rPr>
          <w:rFonts w:ascii="PT Astra Serif" w:hAnsi="PT Astra Serif"/>
          <w:spacing w:val="-2"/>
          <w:sz w:val="28"/>
          <w:szCs w:val="28"/>
        </w:rPr>
        <w:t xml:space="preserve">бюджетов других уровней</w:t>
      </w:r>
      <w:r>
        <w:rPr>
          <w:rFonts w:ascii="PT Astra Serif" w:hAnsi="PT Astra Serif"/>
          <w:spacing w:val="-2"/>
          <w:sz w:val="28"/>
          <w:szCs w:val="28"/>
        </w:rPr>
        <w:t xml:space="preserve">,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–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 xml:space="preserve">52826413,7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 xml:space="preserve">тыс. рублей;</w:t>
      </w:r>
      <w:r>
        <w:rPr>
          <w:rFonts w:ascii="PT Astra Serif" w:hAnsi="PT Astra Serif"/>
          <w:spacing w:val="-2"/>
          <w:sz w:val="28"/>
          <w:szCs w:val="28"/>
        </w:rPr>
      </w:r>
      <w:r>
        <w:rPr>
          <w:rFonts w:ascii="PT Astra Serif" w:hAnsi="PT Astra Serif"/>
          <w:spacing w:val="-2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2)</w:t>
      </w:r>
      <w:r>
        <w:rPr>
          <w:rFonts w:ascii="PT Astra Serif" w:hAnsi="PT Astra Serif"/>
          <w:spacing w:val="-2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pacing w:val="-2"/>
          <w:sz w:val="28"/>
          <w:szCs w:val="28"/>
        </w:rPr>
        <w:t xml:space="preserve">общий объем р</w:t>
      </w:r>
      <w:r>
        <w:rPr>
          <w:rFonts w:ascii="PT Astra Serif" w:hAnsi="PT Astra Serif"/>
          <w:spacing w:val="-2"/>
          <w:sz w:val="28"/>
          <w:szCs w:val="28"/>
        </w:rPr>
        <w:t xml:space="preserve">асходов краевого бюджета на </w:t>
      </w:r>
      <w:r>
        <w:rPr>
          <w:rFonts w:ascii="PT Astra Serif" w:hAnsi="PT Astra Serif"/>
          <w:spacing w:val="-2"/>
          <w:sz w:val="28"/>
          <w:szCs w:val="28"/>
        </w:rPr>
        <w:t xml:space="preserve">2026</w:t>
      </w:r>
      <w:r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>
        <w:rPr>
          <w:rFonts w:ascii="PT Astra Serif" w:hAnsi="PT Astra Serif"/>
          <w:spacing w:val="-2"/>
          <w:sz w:val="28"/>
          <w:szCs w:val="28"/>
        </w:rPr>
        <w:br/>
      </w:r>
      <w:r>
        <w:rPr>
          <w:rFonts w:ascii="PT Astra Serif" w:hAnsi="PT Astra Serif"/>
          <w:spacing w:val="-2"/>
          <w:sz w:val="28"/>
          <w:szCs w:val="28"/>
        </w:rPr>
        <w:t xml:space="preserve">180532135,1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 xml:space="preserve">тыс. рублей, в том числе условно утвержденные расходы </w:t>
      </w:r>
      <w:r>
        <w:rPr>
          <w:rFonts w:ascii="PT Astra Serif" w:hAnsi="PT Astra Serif"/>
          <w:spacing w:val="-2"/>
          <w:sz w:val="28"/>
          <w:szCs w:val="28"/>
        </w:rPr>
        <w:br/>
        <w:t xml:space="preserve">в сумме </w:t>
      </w:r>
      <w:r>
        <w:rPr>
          <w:rFonts w:ascii="PT Astra Serif" w:hAnsi="PT Astra Serif"/>
          <w:spacing w:val="-2"/>
          <w:sz w:val="28"/>
          <w:szCs w:val="28"/>
        </w:rPr>
        <w:t xml:space="preserve">3727534,8 </w:t>
      </w:r>
      <w:r>
        <w:rPr>
          <w:rFonts w:ascii="PT Astra Serif" w:hAnsi="PT Astra Serif"/>
          <w:spacing w:val="-2"/>
          <w:sz w:val="28"/>
          <w:szCs w:val="28"/>
        </w:rPr>
        <w:t xml:space="preserve">тыс. рублей, и на </w:t>
      </w:r>
      <w:r>
        <w:rPr>
          <w:rFonts w:ascii="PT Astra Serif" w:hAnsi="PT Astra Serif"/>
          <w:spacing w:val="-2"/>
          <w:sz w:val="28"/>
          <w:szCs w:val="28"/>
        </w:rPr>
        <w:t xml:space="preserve">2027</w:t>
      </w:r>
      <w:r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>
        <w:rPr>
          <w:rFonts w:ascii="PT Astra Serif" w:hAnsi="PT Astra Serif"/>
          <w:spacing w:val="-2"/>
          <w:sz w:val="28"/>
          <w:szCs w:val="28"/>
        </w:rPr>
        <w:t xml:space="preserve">177298699,7 </w:t>
      </w:r>
      <w:r>
        <w:rPr>
          <w:rFonts w:ascii="PT Astra Serif" w:hAnsi="PT Astra Serif"/>
          <w:spacing w:val="-2"/>
          <w:sz w:val="28"/>
          <w:szCs w:val="28"/>
        </w:rPr>
        <w:t xml:space="preserve">тыс. рублей, </w:t>
      </w:r>
      <w:r>
        <w:rPr>
          <w:rFonts w:ascii="PT Astra Serif" w:hAnsi="PT Astra Serif"/>
          <w:spacing w:val="-2"/>
          <w:sz w:val="28"/>
          <w:szCs w:val="28"/>
        </w:rPr>
        <w:br/>
      </w:r>
      <w:r>
        <w:rPr>
          <w:rFonts w:ascii="PT Astra Serif" w:hAnsi="PT Astra Serif"/>
          <w:spacing w:val="-2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PT Astra Serif" w:hAnsi="PT Astra Serif"/>
          <w:spacing w:val="-2"/>
          <w:sz w:val="28"/>
          <w:szCs w:val="28"/>
        </w:rPr>
        <w:t xml:space="preserve">7317330,9 </w:t>
      </w:r>
      <w:r>
        <w:rPr>
          <w:rFonts w:ascii="PT Astra Serif" w:hAnsi="PT Astra Serif"/>
          <w:spacing w:val="-2"/>
          <w:sz w:val="28"/>
          <w:szCs w:val="28"/>
        </w:rPr>
        <w:t xml:space="preserve">тыс. рублей;</w:t>
      </w:r>
      <w:r>
        <w:rPr>
          <w:rFonts w:ascii="PT Astra Serif" w:hAnsi="PT Astra Serif"/>
          <w:spacing w:val="-2"/>
          <w:sz w:val="28"/>
          <w:szCs w:val="28"/>
        </w:rPr>
      </w:r>
      <w:r>
        <w:rPr>
          <w:rFonts w:ascii="PT Astra Serif" w:hAnsi="PT Astra Serif"/>
          <w:spacing w:val="-2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pacing w:val="2"/>
          <w:sz w:val="28"/>
          <w:szCs w:val="28"/>
        </w:rPr>
        <w:t xml:space="preserve">)</w:t>
      </w:r>
      <w:r>
        <w:rPr>
          <w:rFonts w:ascii="PT Astra Serif" w:hAnsi="PT Astra Serif"/>
          <w:spacing w:val="2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pacing w:val="2"/>
          <w:sz w:val="28"/>
          <w:szCs w:val="28"/>
        </w:rPr>
        <w:t xml:space="preserve">верхний предел государственного внутреннего долга </w:t>
      </w:r>
      <w:r>
        <w:rPr>
          <w:rFonts w:ascii="PT Astra Serif" w:hAnsi="PT Astra Serif"/>
          <w:spacing w:val="2"/>
          <w:sz w:val="28"/>
          <w:szCs w:val="28"/>
        </w:rPr>
        <w:t xml:space="preserve">Алтайского края на 1 января </w:t>
      </w:r>
      <w:r>
        <w:rPr>
          <w:rFonts w:ascii="PT Astra Serif" w:hAnsi="PT Astra Serif"/>
          <w:spacing w:val="2"/>
          <w:sz w:val="28"/>
          <w:szCs w:val="28"/>
        </w:rPr>
        <w:t xml:space="preserve">2027</w:t>
      </w:r>
      <w:r>
        <w:rPr>
          <w:rFonts w:ascii="PT Astra Serif" w:hAnsi="PT Astra Serif"/>
          <w:spacing w:val="2"/>
          <w:sz w:val="28"/>
          <w:szCs w:val="28"/>
        </w:rPr>
        <w:t xml:space="preserve"> года в сумме </w:t>
      </w:r>
      <w:r>
        <w:rPr>
          <w:rFonts w:ascii="PT Astra Serif" w:hAnsi="PT Astra Serif"/>
          <w:spacing w:val="2"/>
          <w:sz w:val="28"/>
          <w:szCs w:val="28"/>
        </w:rPr>
        <w:t xml:space="preserve">19</w:t>
      </w:r>
      <w:r>
        <w:rPr>
          <w:rFonts w:ascii="PT Astra Serif" w:hAnsi="PT Astra Serif"/>
          <w:spacing w:val="2"/>
          <w:sz w:val="28"/>
          <w:szCs w:val="28"/>
        </w:rPr>
        <w:t xml:space="preserve">637876</w:t>
      </w:r>
      <w:r>
        <w:rPr>
          <w:rFonts w:ascii="PT Astra Serif" w:hAnsi="PT Astra Serif"/>
          <w:spacing w:val="2"/>
          <w:sz w:val="28"/>
          <w:szCs w:val="28"/>
        </w:rPr>
        <w:t xml:space="preserve">,0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>
        <w:rPr>
          <w:rFonts w:ascii="PT Astra Serif" w:hAnsi="PT Astra Serif"/>
          <w:spacing w:val="2"/>
          <w:sz w:val="28"/>
          <w:szCs w:val="28"/>
        </w:rPr>
        <w:br/>
      </w:r>
      <w:r>
        <w:rPr>
          <w:rFonts w:ascii="PT Astra Serif" w:hAnsi="PT Astra Serif"/>
          <w:spacing w:val="2"/>
          <w:sz w:val="28"/>
          <w:szCs w:val="28"/>
        </w:rPr>
        <w:t xml:space="preserve">0,0 тыс. рублей</w:t>
      </w:r>
      <w:r>
        <w:rPr>
          <w:rFonts w:ascii="PT Astra Serif" w:hAnsi="PT Astra Serif"/>
          <w:spacing w:val="2"/>
          <w:sz w:val="28"/>
          <w:szCs w:val="28"/>
        </w:rPr>
        <w:t xml:space="preserve">, </w:t>
      </w:r>
      <w:r>
        <w:rPr>
          <w:rFonts w:ascii="PT Astra Serif" w:hAnsi="PT Astra Serif"/>
          <w:spacing w:val="2"/>
          <w:sz w:val="28"/>
          <w:szCs w:val="28"/>
        </w:rPr>
        <w:t xml:space="preserve">и </w:t>
      </w:r>
      <w:r>
        <w:rPr>
          <w:rFonts w:ascii="PT Astra Serif" w:hAnsi="PT Astra Serif"/>
          <w:spacing w:val="2"/>
          <w:sz w:val="28"/>
          <w:szCs w:val="28"/>
        </w:rPr>
        <w:t xml:space="preserve">верхний предел государственного внутреннего долга </w:t>
      </w:r>
      <w:r>
        <w:rPr>
          <w:rFonts w:ascii="PT Astra Serif" w:hAnsi="PT Astra Serif"/>
          <w:spacing w:val="2"/>
          <w:sz w:val="28"/>
          <w:szCs w:val="28"/>
        </w:rPr>
        <w:t xml:space="preserve">Алтайского края на 1 января 202</w:t>
      </w:r>
      <w:r>
        <w:rPr>
          <w:rFonts w:ascii="PT Astra Serif" w:hAnsi="PT Astra Serif"/>
          <w:spacing w:val="2"/>
          <w:sz w:val="28"/>
          <w:szCs w:val="28"/>
        </w:rPr>
        <w:t xml:space="preserve">8</w:t>
      </w:r>
      <w:r>
        <w:rPr>
          <w:rFonts w:ascii="PT Astra Serif" w:hAnsi="PT Astra Serif"/>
          <w:spacing w:val="2"/>
          <w:sz w:val="28"/>
          <w:szCs w:val="28"/>
        </w:rPr>
        <w:t xml:space="preserve"> года в сумме </w:t>
      </w:r>
      <w:r>
        <w:rPr>
          <w:rFonts w:ascii="PT Astra Serif" w:hAnsi="PT Astra Serif"/>
          <w:spacing w:val="2"/>
          <w:sz w:val="28"/>
          <w:szCs w:val="28"/>
        </w:rPr>
        <w:t xml:space="preserve">18829574,5 </w:t>
      </w:r>
      <w:r>
        <w:rPr>
          <w:rFonts w:ascii="PT Astra Serif" w:hAnsi="PT Astra Serif"/>
          <w:spacing w:val="2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</w:t>
      </w:r>
      <w:r>
        <w:rPr>
          <w:rFonts w:ascii="PT Astra Serif" w:hAnsi="PT Astra Serif"/>
          <w:spacing w:val="2"/>
          <w:sz w:val="28"/>
          <w:szCs w:val="28"/>
        </w:rPr>
        <w:br/>
      </w:r>
      <w:r>
        <w:rPr>
          <w:rFonts w:ascii="PT Astra Serif" w:hAnsi="PT Astra Serif"/>
          <w:spacing w:val="2"/>
          <w:sz w:val="28"/>
          <w:szCs w:val="28"/>
        </w:rPr>
        <w:t xml:space="preserve">в сумме 0,0 тыс. рублей;</w:t>
      </w:r>
      <w:r>
        <w:rPr>
          <w:rFonts w:ascii="PT Astra Serif" w:hAnsi="PT Astra Serif"/>
          <w:spacing w:val="2"/>
          <w:sz w:val="28"/>
          <w:szCs w:val="28"/>
        </w:rPr>
      </w:r>
      <w:r>
        <w:rPr>
          <w:rFonts w:ascii="PT Astra Serif" w:hAnsi="PT Astra Serif"/>
          <w:spacing w:val="2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дефици</w:t>
      </w:r>
      <w:r>
        <w:rPr>
          <w:rFonts w:ascii="PT Astra Serif" w:hAnsi="PT Astra Serif"/>
          <w:sz w:val="28"/>
          <w:szCs w:val="28"/>
        </w:rPr>
        <w:t xml:space="preserve">т краевого бюджета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4637971,2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 и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0</w:t>
      </w:r>
      <w:r>
        <w:rPr>
          <w:rFonts w:ascii="PT Astra Serif" w:hAnsi="PT Astra Serif"/>
          <w:sz w:val="28"/>
          <w:szCs w:val="28"/>
        </w:rPr>
        <w:t xml:space="preserve">,0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Утвердить источники финансирования д</w:t>
      </w:r>
      <w:r>
        <w:rPr>
          <w:rFonts w:ascii="PT Astra Serif" w:hAnsi="PT Astra Serif"/>
          <w:sz w:val="28"/>
          <w:szCs w:val="28"/>
        </w:rPr>
        <w:t xml:space="preserve">ефицита краевого бюджета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согласно приложению 1 к настоящему </w:t>
      </w:r>
      <w:r>
        <w:rPr>
          <w:rFonts w:ascii="PT Astra Serif" w:hAnsi="PT Astra Serif"/>
          <w:sz w:val="28"/>
          <w:szCs w:val="28"/>
        </w:rPr>
        <w:t xml:space="preserve">Закону 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 согласно приложению 2 к настоящему Закону.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ind w:left="1900" w:hanging="1191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 2. </w:t>
      </w:r>
      <w:r>
        <w:rPr>
          <w:rFonts w:ascii="PT Astra Serif" w:hAnsi="PT Astra Serif"/>
          <w:b/>
          <w:bCs/>
          <w:sz w:val="28"/>
          <w:szCs w:val="28"/>
        </w:rPr>
        <w:t xml:space="preserve">Нормативы распре</w:t>
      </w:r>
      <w:r>
        <w:rPr>
          <w:rFonts w:ascii="PT Astra Serif" w:hAnsi="PT Astra Serif"/>
          <w:b/>
          <w:bCs/>
          <w:sz w:val="28"/>
          <w:szCs w:val="28"/>
        </w:rPr>
        <w:t xml:space="preserve">деления доходов между бюджетами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б</w:t>
      </w:r>
      <w:r>
        <w:rPr>
          <w:rFonts w:ascii="PT Astra Serif" w:hAnsi="PT Astra Serif"/>
          <w:b/>
          <w:bCs/>
          <w:sz w:val="28"/>
          <w:szCs w:val="28"/>
        </w:rPr>
        <w:t xml:space="preserve">юджетно</w:t>
      </w:r>
      <w:r>
        <w:rPr>
          <w:rFonts w:ascii="PT Astra Serif" w:hAnsi="PT Astra Serif"/>
          <w:b/>
          <w:bCs/>
          <w:sz w:val="28"/>
          <w:szCs w:val="28"/>
        </w:rPr>
        <w:t xml:space="preserve">й системы Алтайского края на </w:t>
      </w:r>
      <w:r>
        <w:rPr>
          <w:rFonts w:ascii="PT Astra Serif" w:hAnsi="PT Astra Serif"/>
          <w:b/>
          <w:bCs/>
          <w:sz w:val="28"/>
          <w:szCs w:val="28"/>
        </w:rPr>
        <w:t xml:space="preserve">2025</w:t>
      </w:r>
      <w:r>
        <w:rPr>
          <w:rFonts w:ascii="PT Astra Serif" w:hAnsi="PT Astra Serif"/>
          <w:b/>
          <w:bCs/>
          <w:sz w:val="28"/>
          <w:szCs w:val="28"/>
        </w:rPr>
        <w:t xml:space="preserve"> год и на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плановый период </w:t>
      </w:r>
      <w:r>
        <w:rPr>
          <w:rFonts w:ascii="PT Astra Serif" w:hAnsi="PT Astra Serif"/>
          <w:b/>
          <w:bCs/>
          <w:sz w:val="28"/>
          <w:szCs w:val="28"/>
        </w:rPr>
        <w:t xml:space="preserve">2026</w:t>
      </w:r>
      <w:r>
        <w:rPr>
          <w:rFonts w:ascii="PT Astra Serif" w:hAnsi="PT Astra Serif"/>
          <w:b/>
          <w:bCs/>
          <w:sz w:val="28"/>
          <w:szCs w:val="28"/>
        </w:rPr>
        <w:t xml:space="preserve"> и </w:t>
      </w:r>
      <w:r>
        <w:rPr>
          <w:rFonts w:ascii="PT Astra Serif" w:hAnsi="PT Astra Serif"/>
          <w:b/>
          <w:bCs/>
          <w:sz w:val="28"/>
          <w:szCs w:val="28"/>
        </w:rPr>
        <w:t xml:space="preserve">2027</w:t>
      </w:r>
      <w:r>
        <w:rPr>
          <w:rFonts w:ascii="PT Astra Serif" w:hAnsi="PT Astra Serif"/>
          <w:b/>
          <w:bCs/>
          <w:sz w:val="28"/>
          <w:szCs w:val="28"/>
        </w:rPr>
        <w:t xml:space="preserve"> годов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left="1843"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 Утвердить нормативы распределения доходов между бюджетами бюджетно</w:t>
      </w:r>
      <w:r>
        <w:rPr>
          <w:rFonts w:ascii="PT Astra Serif" w:hAnsi="PT Astra Serif"/>
          <w:bCs/>
          <w:sz w:val="28"/>
          <w:szCs w:val="28"/>
        </w:rPr>
        <w:t xml:space="preserve">й системы Алтайского края на </w:t>
      </w:r>
      <w:r>
        <w:rPr>
          <w:rFonts w:ascii="PT Astra Serif" w:hAnsi="PT Astra Serif"/>
          <w:bCs/>
          <w:sz w:val="28"/>
          <w:szCs w:val="28"/>
        </w:rPr>
        <w:t xml:space="preserve">2025</w:t>
      </w:r>
      <w:r>
        <w:rPr>
          <w:rFonts w:ascii="PT Astra Serif" w:hAnsi="PT Astra Serif"/>
          <w:bCs/>
          <w:sz w:val="28"/>
          <w:szCs w:val="28"/>
        </w:rPr>
        <w:t xml:space="preserve"> год и на плановый период </w:t>
      </w:r>
      <w:r>
        <w:rPr>
          <w:rFonts w:ascii="PT Astra Serif" w:hAnsi="PT Astra Serif"/>
          <w:bCs/>
          <w:sz w:val="28"/>
          <w:szCs w:val="28"/>
        </w:rPr>
        <w:br/>
      </w:r>
      <w:r>
        <w:rPr>
          <w:rFonts w:ascii="PT Astra Serif" w:hAnsi="PT Astra Serif"/>
          <w:bCs/>
          <w:sz w:val="28"/>
          <w:szCs w:val="28"/>
        </w:rPr>
        <w:t xml:space="preserve">2026</w:t>
      </w:r>
      <w:r>
        <w:rPr>
          <w:rFonts w:ascii="PT Astra Serif" w:hAnsi="PT Astra Serif"/>
          <w:bCs/>
          <w:sz w:val="28"/>
          <w:szCs w:val="28"/>
        </w:rPr>
        <w:t xml:space="preserve"> и </w:t>
      </w:r>
      <w:r>
        <w:rPr>
          <w:rFonts w:ascii="PT Astra Serif" w:hAnsi="PT Astra Serif"/>
          <w:bCs/>
          <w:sz w:val="28"/>
          <w:szCs w:val="28"/>
        </w:rPr>
        <w:t xml:space="preserve">2027</w:t>
      </w:r>
      <w:r>
        <w:rPr>
          <w:rFonts w:ascii="PT Astra Serif" w:hAnsi="PT Astra Serif"/>
          <w:bCs/>
          <w:sz w:val="28"/>
          <w:szCs w:val="28"/>
        </w:rPr>
        <w:t xml:space="preserve"> годов согласно приложению 3 к настоящему Закону. </w:t>
      </w: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Установить </w:t>
      </w:r>
      <w:r>
        <w:rPr>
          <w:rFonts w:ascii="PT Astra Serif" w:hAnsi="PT Astra Serif"/>
          <w:bCs/>
          <w:sz w:val="28"/>
          <w:szCs w:val="28"/>
        </w:rPr>
        <w:t xml:space="preserve">на </w:t>
      </w:r>
      <w:r>
        <w:rPr>
          <w:rFonts w:ascii="PT Astra Serif" w:hAnsi="PT Astra Serif"/>
          <w:bCs/>
          <w:sz w:val="28"/>
          <w:szCs w:val="28"/>
        </w:rPr>
        <w:t xml:space="preserve">2025</w:t>
      </w:r>
      <w:r>
        <w:rPr>
          <w:rFonts w:ascii="PT Astra Serif" w:hAnsi="PT Astra Serif"/>
          <w:bCs/>
          <w:sz w:val="28"/>
          <w:szCs w:val="28"/>
        </w:rPr>
        <w:t xml:space="preserve"> год и на плановый период </w:t>
      </w:r>
      <w:r>
        <w:rPr>
          <w:rFonts w:ascii="PT Astra Serif" w:hAnsi="PT Astra Serif"/>
          <w:bCs/>
          <w:sz w:val="28"/>
          <w:szCs w:val="28"/>
        </w:rPr>
        <w:t xml:space="preserve">2026</w:t>
      </w:r>
      <w:r>
        <w:rPr>
          <w:rFonts w:ascii="PT Astra Serif" w:hAnsi="PT Astra Serif"/>
          <w:bCs/>
          <w:sz w:val="28"/>
          <w:szCs w:val="28"/>
        </w:rPr>
        <w:t xml:space="preserve"> и </w:t>
      </w:r>
      <w:r>
        <w:rPr>
          <w:rFonts w:ascii="PT Astra Serif" w:hAnsi="PT Astra Serif"/>
          <w:bCs/>
          <w:sz w:val="28"/>
          <w:szCs w:val="28"/>
        </w:rPr>
        <w:t xml:space="preserve">2027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норматив отчислений в бюджеты </w:t>
      </w:r>
      <w:r>
        <w:rPr>
          <w:rFonts w:ascii="PT Astra Serif" w:hAnsi="PT Astra Serif"/>
          <w:sz w:val="28"/>
          <w:szCs w:val="28"/>
        </w:rPr>
        <w:t xml:space="preserve">муниципальных районов,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городских округов </w:t>
      </w:r>
      <w:r>
        <w:rPr>
          <w:rFonts w:ascii="PT Astra Serif" w:hAnsi="PT Astra Serif"/>
          <w:sz w:val="28"/>
          <w:szCs w:val="28"/>
        </w:rPr>
        <w:t xml:space="preserve">от акцизов на автомобильный и прямого</w:t>
      </w:r>
      <w:r>
        <w:rPr>
          <w:rFonts w:ascii="PT Astra Serif" w:hAnsi="PT Astra Serif"/>
          <w:sz w:val="28"/>
          <w:szCs w:val="28"/>
        </w:rPr>
        <w:t xml:space="preserve">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10 процентов доходов, подлежащих зачислению в консолидированный бюджет Алтайского края.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Установить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 дифференцированные нормативы отчислений в бюджеты </w:t>
      </w:r>
      <w:r>
        <w:rPr>
          <w:rFonts w:ascii="PT Astra Serif" w:hAnsi="PT Astra Serif"/>
          <w:sz w:val="28"/>
          <w:szCs w:val="28"/>
        </w:rPr>
        <w:t xml:space="preserve">муниципальных районов,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городских округов </w:t>
      </w:r>
      <w:r>
        <w:rPr>
          <w:rFonts w:ascii="PT Astra Serif" w:hAnsi="PT Astra Serif"/>
          <w:sz w:val="28"/>
          <w:szCs w:val="28"/>
        </w:rPr>
        <w:t xml:space="preserve">от акцизов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</w:t>
      </w:r>
      <w:r>
        <w:rPr>
          <w:rFonts w:ascii="PT Astra Serif" w:hAnsi="PT Astra Serif"/>
          <w:sz w:val="28"/>
          <w:szCs w:val="28"/>
        </w:rPr>
        <w:t xml:space="preserve">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местные бюджеты 10 процентов доходов, подлежащих зачислению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консолидированный бюджет Алтайского края, согласно приложениям 4 и 5 </w:t>
      </w:r>
      <w:r>
        <w:rPr>
          <w:rFonts w:ascii="PT Astra Serif" w:hAnsi="PT Astra Serif"/>
          <w:color w:val="ff000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к настоящему Закону.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contextualSpacing/>
        <w:ind w:left="1843" w:hanging="1134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Статья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3.</w:t>
      </w:r>
      <w:r>
        <w:rPr>
          <w:rFonts w:ascii="PT Astra Serif" w:hAnsi="PT Astra Serif"/>
          <w:bCs/>
          <w:sz w:val="28"/>
          <w:szCs w:val="28"/>
        </w:rPr>
        <w:t xml:space="preserve"> </w:t>
      </w:r>
      <w:r>
        <w:rPr>
          <w:rFonts w:ascii="PT Astra Serif" w:hAnsi="PT Astra Serif"/>
          <w:b/>
          <w:sz w:val="28"/>
          <w:szCs w:val="28"/>
        </w:rPr>
        <w:t xml:space="preserve">Субсидии  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краевой  бюдж</w:t>
      </w:r>
      <w:r>
        <w:rPr>
          <w:rFonts w:ascii="PT Astra Serif" w:hAnsi="PT Astra Serif"/>
          <w:b/>
          <w:sz w:val="28"/>
          <w:szCs w:val="28"/>
        </w:rPr>
        <w:t xml:space="preserve">ет  из  местных  бюджетов  в</w:t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2025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</w:t>
      </w:r>
      <w:r>
        <w:rPr>
          <w:rFonts w:ascii="PT Astra Serif" w:hAnsi="PT Astra Serif"/>
          <w:bCs/>
          <w:sz w:val="28"/>
          <w:szCs w:val="28"/>
        </w:rPr>
        <w:t xml:space="preserve"> </w:t>
      </w:r>
      <w:r>
        <w:rPr>
          <w:rFonts w:ascii="PT Astra Serif" w:hAnsi="PT Astra Serif"/>
          <w:sz w:val="28"/>
        </w:rPr>
        <w:t xml:space="preserve">Утвердить пороговый уровень расчетных налоговых </w:t>
      </w:r>
      <w:r>
        <w:rPr>
          <w:rFonts w:ascii="PT Astra Serif" w:hAnsi="PT Astra Serif"/>
          <w:sz w:val="28"/>
        </w:rPr>
        <w:t xml:space="preserve">и неналоговых </w:t>
      </w:r>
      <w:r>
        <w:rPr>
          <w:rFonts w:ascii="PT Astra Serif" w:hAnsi="PT Astra Serif"/>
          <w:sz w:val="28"/>
        </w:rPr>
        <w:t xml:space="preserve">доходов для определения размера субсидий, перечисляемых из местных бюджетов в краевой бюджет, в расчете на одного жителя в размере: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для городских</w:t>
      </w:r>
      <w:r>
        <w:rPr>
          <w:rFonts w:ascii="PT Astra Serif" w:hAnsi="PT Astra Serif"/>
          <w:sz w:val="28"/>
        </w:rPr>
        <w:t xml:space="preserve">, сельских</w:t>
      </w:r>
      <w:r>
        <w:rPr>
          <w:rFonts w:ascii="PT Astra Serif" w:hAnsi="PT Astra Serif"/>
          <w:sz w:val="28"/>
        </w:rPr>
        <w:t xml:space="preserve"> поселений </w:t>
      </w:r>
      <w:r>
        <w:rPr>
          <w:rFonts w:ascii="PT Astra Serif" w:hAnsi="PT Astra Serif"/>
          <w:sz w:val="28"/>
        </w:rPr>
        <w:t xml:space="preserve"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4238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 xml:space="preserve">рубл</w:t>
      </w:r>
      <w:r>
        <w:rPr>
          <w:rFonts w:ascii="PT Astra Serif" w:hAnsi="PT Astra Serif"/>
          <w:sz w:val="28"/>
        </w:rPr>
        <w:t xml:space="preserve">я</w:t>
      </w:r>
      <w:r>
        <w:rPr>
          <w:rFonts w:ascii="PT Astra Serif" w:hAnsi="PT Astra Serif"/>
          <w:sz w:val="28"/>
        </w:rPr>
        <w:t xml:space="preserve">; 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</w:t>
      </w:r>
      <w:r>
        <w:rPr>
          <w:rFonts w:ascii="PT Astra Serif" w:hAnsi="PT Astra Serif"/>
          <w:sz w:val="28"/>
        </w:rPr>
        <w:t xml:space="preserve">)</w:t>
      </w:r>
      <w:r>
        <w:rPr>
          <w:rFonts w:ascii="PT Astra Serif" w:hAnsi="PT Astra Serif"/>
          <w:sz w:val="28"/>
        </w:rPr>
        <w:t xml:space="preserve"> </w:t>
      </w:r>
      <w:r>
        <w:rPr>
          <w:rFonts w:ascii="PT Astra Serif" w:hAnsi="PT Astra Serif"/>
          <w:sz w:val="28"/>
        </w:rPr>
        <w:t xml:space="preserve">для</w:t>
      </w:r>
      <w:r>
        <w:rPr>
          <w:rFonts w:ascii="PT Astra Serif" w:hAnsi="PT Astra Serif"/>
          <w:sz w:val="28"/>
          <w:szCs w:val="28"/>
        </w:rPr>
        <w:t xml:space="preserve"> муниципальных районов, муниципальных</w:t>
      </w:r>
      <w:r>
        <w:rPr>
          <w:rFonts w:ascii="PT Astra Serif" w:hAnsi="PT Astra Serif"/>
          <w:sz w:val="28"/>
          <w:szCs w:val="28"/>
        </w:rPr>
        <w:t xml:space="preserve"> округов,</w:t>
      </w:r>
      <w:r>
        <w:rPr>
          <w:rFonts w:ascii="PT Astra Serif" w:hAnsi="PT Astra Serif"/>
          <w:sz w:val="28"/>
          <w:szCs w:val="28"/>
        </w:rPr>
        <w:t xml:space="preserve"> городских округов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31281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 xml:space="preserve">рубл</w:t>
      </w:r>
      <w:r>
        <w:rPr>
          <w:rFonts w:ascii="PT Astra Serif" w:hAnsi="PT Astra Serif"/>
          <w:sz w:val="28"/>
        </w:rPr>
        <w:t xml:space="preserve">я</w:t>
      </w:r>
      <w:r>
        <w:rPr>
          <w:rFonts w:ascii="PT Astra Serif" w:hAnsi="PT Astra Serif"/>
          <w:sz w:val="28"/>
        </w:rPr>
        <w:t xml:space="preserve">.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</w:t>
      </w:r>
      <w:r>
        <w:rPr>
          <w:rFonts w:ascii="PT Astra Serif" w:hAnsi="PT Astra Serif"/>
          <w:sz w:val="28"/>
        </w:rPr>
        <w:t xml:space="preserve">и неналоговые </w:t>
      </w:r>
      <w:r>
        <w:rPr>
          <w:rFonts w:ascii="PT Astra Serif" w:hAnsi="PT Astra Serif"/>
          <w:sz w:val="28"/>
          <w:szCs w:val="28"/>
        </w:rPr>
        <w:t xml:space="preserve">доходы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одного жителя которых превышают пороговые уровни, установленные </w:t>
      </w:r>
      <w:r>
        <w:rPr>
          <w:rFonts w:ascii="PT Astra Serif" w:hAnsi="PT Astra Serif"/>
          <w:sz w:val="28"/>
          <w:szCs w:val="28"/>
        </w:rPr>
        <w:br/>
        <w:t xml:space="preserve">частью 1 настоящей статьи, согласно приложению 6 к настоящему Закону. 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contextualSpacing/>
        <w:ind w:left="1871" w:hanging="1191"/>
        <w:jc w:val="both"/>
        <w:widowControl w:val="o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 </w:t>
      </w:r>
      <w:r>
        <w:rPr>
          <w:rFonts w:ascii="PT Astra Serif" w:hAnsi="PT Astra Serif"/>
          <w:bCs/>
          <w:sz w:val="28"/>
          <w:szCs w:val="28"/>
        </w:rPr>
        <w:t xml:space="preserve">4.</w:t>
      </w:r>
      <w:r>
        <w:rPr>
          <w:rFonts w:ascii="PT Astra Serif" w:hAnsi="PT Astra Serif"/>
          <w:bCs/>
          <w:sz w:val="28"/>
          <w:szCs w:val="28"/>
        </w:rPr>
        <w:t xml:space="preserve"> </w:t>
      </w:r>
      <w:r>
        <w:rPr>
          <w:rFonts w:ascii="PT Astra Serif" w:hAnsi="PT Astra Serif"/>
          <w:b/>
          <w:bCs/>
          <w:sz w:val="28"/>
          <w:szCs w:val="28"/>
        </w:rPr>
        <w:t xml:space="preserve">Бюджетные асси</w:t>
      </w:r>
      <w:r>
        <w:rPr>
          <w:rFonts w:ascii="PT Astra Serif" w:hAnsi="PT Astra Serif"/>
          <w:b/>
          <w:bCs/>
          <w:sz w:val="28"/>
          <w:szCs w:val="28"/>
        </w:rPr>
        <w:t xml:space="preserve">гнования краевого бюджета на </w:t>
      </w:r>
      <w:r>
        <w:rPr>
          <w:rFonts w:ascii="PT Astra Serif" w:hAnsi="PT Astra Serif"/>
          <w:b/>
          <w:bCs/>
          <w:sz w:val="28"/>
          <w:szCs w:val="28"/>
        </w:rPr>
        <w:t xml:space="preserve">2025</w:t>
      </w:r>
      <w:r>
        <w:rPr>
          <w:rFonts w:ascii="PT Astra Serif" w:hAnsi="PT Astra Serif"/>
          <w:b/>
          <w:bCs/>
          <w:sz w:val="28"/>
          <w:szCs w:val="28"/>
        </w:rPr>
        <w:t xml:space="preserve"> год </w:t>
      </w:r>
      <w:r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на плановый период </w:t>
      </w:r>
      <w:r>
        <w:rPr>
          <w:rFonts w:ascii="PT Astra Serif" w:hAnsi="PT Astra Serif"/>
          <w:b/>
          <w:bCs/>
          <w:sz w:val="28"/>
          <w:szCs w:val="28"/>
        </w:rPr>
        <w:t xml:space="preserve">2026</w:t>
      </w:r>
      <w:r>
        <w:rPr>
          <w:rFonts w:ascii="PT Astra Serif" w:hAnsi="PT Astra Serif"/>
          <w:b/>
          <w:bCs/>
          <w:sz w:val="28"/>
          <w:szCs w:val="28"/>
        </w:rPr>
        <w:t xml:space="preserve"> и </w:t>
      </w:r>
      <w:r>
        <w:rPr>
          <w:rFonts w:ascii="PT Astra Serif" w:hAnsi="PT Astra Serif"/>
          <w:b/>
          <w:bCs/>
          <w:sz w:val="28"/>
          <w:szCs w:val="28"/>
        </w:rPr>
        <w:t xml:space="preserve">2027</w:t>
      </w:r>
      <w:r>
        <w:rPr>
          <w:rFonts w:ascii="PT Astra Serif" w:hAnsi="PT Astra Serif"/>
          <w:b/>
          <w:bCs/>
          <w:sz w:val="28"/>
          <w:szCs w:val="28"/>
        </w:rPr>
        <w:t xml:space="preserve"> годов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Утвердить: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распределение бюджетных ассигнований по разделам и подразделам </w:t>
      </w:r>
      <w:r>
        <w:rPr>
          <w:rFonts w:ascii="PT Astra Serif" w:hAnsi="PT Astra Serif"/>
          <w:sz w:val="28"/>
          <w:szCs w:val="28"/>
        </w:rPr>
        <w:t xml:space="preserve">классификации р</w:t>
      </w:r>
      <w:r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распределение бюджетных ассигнований по разделам и подразделам классификации р</w:t>
      </w:r>
      <w:r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годы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ведомственную структуру р</w:t>
      </w:r>
      <w:r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ведомственную структуру р</w:t>
      </w:r>
      <w:r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годы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</w:t>
      </w:r>
      <w:r>
        <w:rPr>
          <w:rFonts w:ascii="PT Astra Serif" w:hAnsi="PT Astra Serif"/>
          <w:sz w:val="28"/>
          <w:szCs w:val="28"/>
        </w:rPr>
        <w:t xml:space="preserve">целевым статьям (</w:t>
      </w:r>
      <w:r>
        <w:rPr>
          <w:rFonts w:ascii="PT Astra Serif" w:hAnsi="PT Astra Serif"/>
          <w:sz w:val="28"/>
          <w:szCs w:val="28"/>
        </w:rPr>
        <w:t xml:space="preserve">государственным программам Алтайского края</w:t>
      </w:r>
      <w:r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</w:t>
      </w:r>
      <w:r>
        <w:rPr>
          <w:rFonts w:ascii="PT Astra Serif" w:hAnsi="PT Astra Serif"/>
          <w:sz w:val="28"/>
          <w:szCs w:val="28"/>
        </w:rPr>
        <w:t xml:space="preserve">классификации р</w:t>
      </w:r>
      <w:r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согласно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</w:t>
      </w:r>
      <w:r>
        <w:rPr>
          <w:rFonts w:ascii="PT Astra Serif" w:hAnsi="PT Astra Serif"/>
          <w:sz w:val="28"/>
          <w:szCs w:val="28"/>
        </w:rPr>
        <w:t xml:space="preserve">целевым статьям (</w:t>
      </w:r>
      <w:r>
        <w:rPr>
          <w:rFonts w:ascii="PT Astra Serif" w:hAnsi="PT Astra Serif"/>
          <w:sz w:val="28"/>
          <w:szCs w:val="28"/>
        </w:rPr>
        <w:t xml:space="preserve">государственным программам Алтайского края</w:t>
      </w:r>
      <w:r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</w:t>
      </w:r>
      <w:r>
        <w:rPr>
          <w:rFonts w:ascii="PT Astra Serif" w:hAnsi="PT Astra Serif"/>
          <w:sz w:val="28"/>
          <w:szCs w:val="28"/>
        </w:rPr>
        <w:t xml:space="preserve">классификации расходов краевого </w:t>
      </w:r>
      <w:r>
        <w:rPr>
          <w:rFonts w:ascii="PT Astra Serif" w:hAnsi="PT Astra Serif"/>
          <w:sz w:val="28"/>
          <w:szCs w:val="28"/>
        </w:rPr>
        <w:t xml:space="preserve">бюджета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годы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 объем бюджетных ассигнований из федерального и краевого бюджетов, направленных на государственную поддержку семьи и детей </w:t>
      </w:r>
      <w:r>
        <w:rPr>
          <w:rFonts w:ascii="PT Astra Serif" w:hAnsi="PT Astra Serif"/>
          <w:sz w:val="28"/>
          <w:szCs w:val="28"/>
        </w:rPr>
        <w:br/>
        <w:t xml:space="preserve">в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году, согласно приложению 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общий объем бюджетных ассигнований, направляемых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исполнение публичных н</w:t>
      </w:r>
      <w:r>
        <w:rPr>
          <w:rFonts w:ascii="PT Astra Serif" w:hAnsi="PT Astra Serif"/>
          <w:sz w:val="28"/>
          <w:szCs w:val="28"/>
        </w:rPr>
        <w:t xml:space="preserve">ормативных обязательств,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8440788,2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7779197,5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 и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7796999,9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Утвердить объем бюджетных ассигнований дорожного фонда Алтайского края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27890097,3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br/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26795434,7 </w:t>
      </w:r>
      <w:r>
        <w:rPr>
          <w:rFonts w:ascii="PT Astra Serif" w:hAnsi="PT Astra Serif"/>
          <w:sz w:val="28"/>
          <w:szCs w:val="28"/>
        </w:rPr>
        <w:t xml:space="preserve">тыс. рублей и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27291393,8 </w:t>
      </w:r>
      <w:r>
        <w:rPr>
          <w:rFonts w:ascii="PT Astra Serif" w:hAnsi="PT Astra Serif"/>
          <w:sz w:val="28"/>
          <w:szCs w:val="28"/>
        </w:rPr>
        <w:t xml:space="preserve">тыс. 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8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</w:t>
      </w:r>
      <w:r>
        <w:rPr>
          <w:rFonts w:ascii="PT Astra Serif" w:hAnsi="PT Astra Serif"/>
          <w:sz w:val="28"/>
          <w:szCs w:val="28"/>
        </w:rPr>
        <w:t xml:space="preserve">Установить, что расходование бюджетных ассигнований Фонда развития курортной инфраструктуры Алтайского края осуществляется в соответствии с </w:t>
      </w: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аконом Алтайского края от 1 ноября </w:t>
      </w:r>
      <w:r>
        <w:rPr>
          <w:rFonts w:ascii="PT Astra Serif" w:hAnsi="PT Astra Serif"/>
          <w:sz w:val="28"/>
          <w:szCs w:val="28"/>
        </w:rPr>
        <w:t xml:space="preserve">2017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76-ЗС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введении платы за пользование курортной инфраструктурой в Алтайском крае».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. </w:t>
      </w:r>
      <w:r>
        <w:rPr>
          <w:rFonts w:ascii="PT Astra Serif" w:hAnsi="PT Astra Serif"/>
          <w:sz w:val="28"/>
          <w:szCs w:val="28"/>
        </w:rPr>
        <w:t xml:space="preserve">Установить</w:t>
      </w:r>
      <w:r>
        <w:rPr>
          <w:rFonts w:ascii="PT Astra Serif" w:hAnsi="PT Astra Serif"/>
          <w:sz w:val="28"/>
          <w:szCs w:val="28"/>
        </w:rPr>
        <w:t xml:space="preserve"> объем бюджетных ассигнований </w:t>
      </w:r>
      <w:r>
        <w:rPr>
          <w:rFonts w:ascii="PT Astra Serif" w:hAnsi="PT Astra Serif"/>
          <w:sz w:val="28"/>
          <w:szCs w:val="28"/>
        </w:rPr>
        <w:t xml:space="preserve">р</w:t>
      </w:r>
      <w:r>
        <w:rPr>
          <w:rFonts w:ascii="PT Astra Serif" w:hAnsi="PT Astra Serif"/>
          <w:sz w:val="28"/>
          <w:szCs w:val="28"/>
        </w:rPr>
        <w:t xml:space="preserve">езервного фонда Правительства Алтайского края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сумме 150000,0 тыс. рублей, </w:t>
      </w:r>
      <w:r>
        <w:rPr>
          <w:rFonts w:ascii="PT Astra Serif" w:hAnsi="PT Astra Serif"/>
          <w:sz w:val="28"/>
          <w:szCs w:val="28"/>
        </w:rPr>
        <w:br/>
        <w:t xml:space="preserve">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сумме 150000,0 тыс. рублей и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br/>
        <w:t xml:space="preserve">150000,0 тыс. 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Установить объем бюджетных ассигнований на исполнение государственных гаран</w:t>
      </w:r>
      <w:r>
        <w:rPr>
          <w:rFonts w:ascii="PT Astra Serif" w:hAnsi="PT Astra Serif"/>
          <w:sz w:val="28"/>
          <w:szCs w:val="28"/>
        </w:rPr>
        <w:t xml:space="preserve">тий Алтайского края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50</w:t>
      </w:r>
      <w:r>
        <w:rPr>
          <w:rFonts w:ascii="PT Astra Serif" w:hAnsi="PT Astra Serif"/>
          <w:sz w:val="28"/>
          <w:szCs w:val="28"/>
        </w:rPr>
        <w:t xml:space="preserve">000,0 </w:t>
      </w:r>
      <w:r>
        <w:rPr>
          <w:rFonts w:ascii="PT Astra Serif" w:hAnsi="PT Astra Serif"/>
          <w:sz w:val="28"/>
          <w:szCs w:val="28"/>
        </w:rPr>
        <w:t xml:space="preserve">тыс. рублей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 Утвердить перечень отдельных положений некоторых законов Алтайского края, действие которых приостанавливается на период с 1 января по 31 декабря 2025 года, согласно приложению 14 к настоящему Закону.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trike/>
          <w:sz w:val="16"/>
          <w:szCs w:val="16"/>
        </w:rPr>
      </w:pPr>
      <w:r>
        <w:rPr>
          <w:rFonts w:ascii="PT Astra Serif" w:hAnsi="PT Astra Serif"/>
          <w:strike/>
          <w:sz w:val="16"/>
          <w:szCs w:val="16"/>
        </w:rPr>
      </w:r>
      <w:r>
        <w:rPr>
          <w:rFonts w:ascii="PT Astra Serif" w:hAnsi="PT Astra Serif"/>
          <w:strike/>
          <w:sz w:val="16"/>
          <w:szCs w:val="16"/>
        </w:rPr>
      </w:r>
      <w:r>
        <w:rPr>
          <w:rFonts w:ascii="PT Astra Serif" w:hAnsi="PT Astra Serif"/>
          <w:strike/>
          <w:sz w:val="16"/>
          <w:szCs w:val="16"/>
        </w:rPr>
      </w:r>
    </w:p>
    <w:p>
      <w:pPr>
        <w:ind w:firstLine="709"/>
        <w:jc w:val="both"/>
        <w:widowControl w:val="off"/>
        <w:rPr>
          <w:rFonts w:ascii="PT Astra Serif" w:hAnsi="PT Astra Serif"/>
          <w:strike/>
          <w:sz w:val="16"/>
          <w:szCs w:val="16"/>
        </w:rPr>
      </w:pPr>
      <w:r>
        <w:rPr>
          <w:rFonts w:ascii="PT Astra Serif" w:hAnsi="PT Astra Serif"/>
          <w:strike/>
          <w:sz w:val="16"/>
          <w:szCs w:val="16"/>
        </w:rPr>
      </w:r>
      <w:r>
        <w:rPr>
          <w:rFonts w:ascii="PT Astra Serif" w:hAnsi="PT Astra Serif"/>
          <w:strike/>
          <w:sz w:val="16"/>
          <w:szCs w:val="16"/>
        </w:rPr>
      </w:r>
      <w:r>
        <w:rPr>
          <w:rFonts w:ascii="PT Astra Serif" w:hAnsi="PT Astra Serif"/>
          <w:strike/>
          <w:sz w:val="16"/>
          <w:szCs w:val="16"/>
        </w:rPr>
      </w:r>
    </w:p>
    <w:p>
      <w:pPr>
        <w:ind w:firstLine="709"/>
        <w:jc w:val="both"/>
        <w:widowControl w:val="off"/>
        <w:tabs>
          <w:tab w:val="left" w:pos="1843" w:leader="none"/>
          <w:tab w:val="left" w:pos="6804" w:leader="none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Статья 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b/>
          <w:sz w:val="28"/>
          <w:szCs w:val="28"/>
        </w:rPr>
        <w:t xml:space="preserve">Особенности исполнения краевого бюджета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843" w:leader="none"/>
          <w:tab w:val="left" w:pos="680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1</w:t>
      </w:r>
      <w:r>
        <w:rPr>
          <w:rFonts w:ascii="PT Astra Serif" w:hAnsi="PT Astra Serif"/>
          <w:sz w:val="28"/>
          <w:szCs w:val="28"/>
          <w:lang w:eastAsia="en-US"/>
        </w:rPr>
        <w:t xml:space="preserve">.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>
        <w:rPr>
          <w:rFonts w:ascii="PT Astra Serif" w:hAnsi="PT Astra Serif"/>
          <w:sz w:val="28"/>
          <w:szCs w:val="28"/>
          <w:lang w:eastAsia="en-US"/>
        </w:rPr>
        <w:br/>
        <w:t xml:space="preserve">с решениями министра финансов Алтайского края по основаниям, предусмотренным пунктом 3 статьи 217 Бюджетного кодекса Российской Федерации, и следующим основаниям: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1)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–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ассигнований;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2)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>
        <w:rPr>
          <w:rFonts w:ascii="PT Astra Serif" w:hAnsi="PT Astra Serif"/>
          <w:sz w:val="28"/>
          <w:szCs w:val="28"/>
          <w:lang w:eastAsia="en-US"/>
        </w:rPr>
        <w:br/>
      </w:r>
      <w:r>
        <w:rPr>
          <w:rFonts w:ascii="PT Astra Serif" w:hAnsi="PT Astra Serif"/>
          <w:sz w:val="28"/>
          <w:szCs w:val="28"/>
          <w:lang w:eastAsia="en-US"/>
        </w:rPr>
        <w:t xml:space="preserve">с изменением</w:t>
      </w:r>
      <w:r>
        <w:rPr>
          <w:rFonts w:ascii="PT Astra Serif" w:hAnsi="PT Astra Serif"/>
          <w:sz w:val="28"/>
          <w:szCs w:val="28"/>
        </w:rPr>
        <w:t xml:space="preserve"> структуры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исполнительных органов Алтайского края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иных государственных органов Алтайского края,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функций и полномочий главных распорядителей,</w:t>
      </w:r>
      <w:r>
        <w:rPr>
          <w:rFonts w:ascii="PT Astra Serif" w:hAnsi="PT Astra Serif"/>
          <w:sz w:val="28"/>
          <w:szCs w:val="28"/>
          <w:lang w:eastAsia="en-US"/>
        </w:rPr>
        <w:t xml:space="preserve"> с предоставлением гарантий и компенсаций, предусмотренных действующим законодательством,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–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ассигнований; 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3)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(выполнение работ)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–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государственных услуг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(выполнение работ)</w:t>
      </w:r>
      <w:r>
        <w:rPr>
          <w:rFonts w:ascii="PT Astra Serif" w:hAnsi="PT Astra Serif"/>
          <w:sz w:val="28"/>
          <w:szCs w:val="28"/>
          <w:lang w:eastAsia="en-US"/>
        </w:rPr>
        <w:t xml:space="preserve">;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4)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>
        <w:rPr>
          <w:rFonts w:ascii="PT Astra Serif" w:hAnsi="PT Astra Serif"/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>
        <w:rPr>
          <w:rFonts w:ascii="PT Astra Serif" w:hAnsi="PT Astra Serif"/>
          <w:sz w:val="28"/>
          <w:szCs w:val="28"/>
          <w:lang w:eastAsia="en-US"/>
        </w:rPr>
        <w:t xml:space="preserve">(структурные элементы государственных программ Алтайского края)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–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 на реализацию государственных программ Алтайского края;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5)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</w:t>
      </w:r>
      <w:r>
        <w:rPr>
          <w:rFonts w:ascii="PT Astra Serif" w:hAnsi="PT Astra Serif"/>
          <w:sz w:val="28"/>
          <w:szCs w:val="28"/>
          <w:lang w:eastAsia="en-US"/>
        </w:rPr>
        <w:t xml:space="preserve">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государственной власти соответствующих решений в части реализации федеральных программ</w:t>
      </w:r>
      <w:r>
        <w:rPr>
          <w:rFonts w:ascii="PT Astra Serif" w:hAnsi="PT Astra Serif"/>
          <w:sz w:val="28"/>
          <w:szCs w:val="28"/>
          <w:lang w:eastAsia="en-US"/>
        </w:rPr>
        <w:t xml:space="preserve">, в том числе </w:t>
      </w:r>
      <w:r>
        <w:rPr>
          <w:rFonts w:ascii="PT Astra Serif" w:hAnsi="PT Astra Serif"/>
          <w:sz w:val="28"/>
          <w:szCs w:val="28"/>
          <w:lang w:eastAsia="en-US"/>
        </w:rPr>
        <w:t xml:space="preserve">федеральных и региональных проектов, входящих в состав национальных проектов</w:t>
      </w:r>
      <w:r>
        <w:rPr>
          <w:rFonts w:ascii="PT Astra Serif" w:hAnsi="PT Astra Serif"/>
          <w:sz w:val="28"/>
          <w:szCs w:val="28"/>
          <w:lang w:eastAsia="en-US"/>
        </w:rPr>
        <w:t xml:space="preserve"> (программ)</w:t>
      </w:r>
      <w:r>
        <w:rPr>
          <w:rFonts w:ascii="PT Astra Serif" w:hAnsi="PT Astra Serif"/>
          <w:sz w:val="28"/>
          <w:szCs w:val="28"/>
          <w:lang w:eastAsia="en-US"/>
        </w:rPr>
        <w:t xml:space="preserve">;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en-US"/>
        </w:rPr>
      </w:r>
      <w:r>
        <w:rPr>
          <w:rFonts w:ascii="PT Astra Serif" w:hAnsi="PT Astra Serif"/>
          <w:b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</w:t>
      </w:r>
      <w:r>
        <w:rPr>
          <w:rFonts w:ascii="PT Astra Serif" w:hAnsi="PT Astra Serif"/>
          <w:sz w:val="28"/>
          <w:szCs w:val="28"/>
          <w:lang w:eastAsia="en-US"/>
        </w:rPr>
        <w:t xml:space="preserve"> −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краевого</w:t>
      </w:r>
      <w:r>
        <w:rPr>
          <w:rFonts w:ascii="PT Astra Serif" w:hAnsi="PT Astra Serif"/>
          <w:sz w:val="28"/>
          <w:szCs w:val="28"/>
          <w:lang w:eastAsia="en-US"/>
        </w:rPr>
        <w:t xml:space="preserve"> бюджета, предусмотренных на </w:t>
      </w:r>
      <w:r>
        <w:rPr>
          <w:rFonts w:ascii="PT Astra Serif" w:hAnsi="PT Astra Serif"/>
          <w:sz w:val="28"/>
          <w:szCs w:val="28"/>
          <w:lang w:eastAsia="en-US"/>
        </w:rPr>
        <w:t xml:space="preserve">2025</w:t>
      </w:r>
      <w:r>
        <w:rPr>
          <w:rFonts w:ascii="PT Astra Serif" w:hAnsi="PT Astra Serif"/>
          <w:sz w:val="28"/>
          <w:szCs w:val="28"/>
          <w:lang w:eastAsia="en-US"/>
        </w:rPr>
        <w:t xml:space="preserve"> год;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en-US"/>
        </w:rPr>
      </w:r>
      <w:r>
        <w:rPr>
          <w:rFonts w:ascii="PT Astra Serif" w:hAnsi="PT Astra Serif"/>
          <w:b/>
          <w:sz w:val="28"/>
          <w:szCs w:val="28"/>
          <w:lang w:eastAsia="en-US"/>
        </w:rPr>
      </w:r>
    </w:p>
    <w:p>
      <w:pPr>
        <w:ind w:firstLine="28"/>
        <w:jc w:val="both"/>
        <w:widowControl w:val="off"/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  <w:lang w:eastAsia="en-US"/>
        </w:rPr>
        <w:t xml:space="preserve">8)</w:t>
      </w:r>
      <w:r>
        <w:rPr>
          <w:rFonts w:ascii="PT Astra Serif" w:hAnsi="PT Astra Serif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/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>
        <w:rPr>
          <w:rFonts w:ascii="PT Astra Serif" w:hAnsi="PT Astra Serif"/>
          <w:sz w:val="28"/>
          <w:szCs w:val="28"/>
          <w:lang w:eastAsia="en-US"/>
        </w:rPr>
        <w:br/>
      </w:r>
      <w:r>
        <w:rPr>
          <w:rFonts w:ascii="PT Astra Serif" w:hAnsi="PT Astra Serif"/>
          <w:sz w:val="28"/>
          <w:szCs w:val="28"/>
          <w:lang w:eastAsia="en-US"/>
        </w:rPr>
        <w:t xml:space="preserve">с постановлением Правительства Российской Федерации </w:t>
      </w:r>
      <w:r>
        <w:rPr>
          <w:rFonts w:ascii="PT Astra Serif" w:hAnsi="PT Astra Serif"/>
          <w:sz w:val="28"/>
          <w:szCs w:val="28"/>
          <w:lang w:eastAsia="en-US"/>
        </w:rPr>
        <w:br/>
        <w:t xml:space="preserve">от 30 сентября </w:t>
      </w:r>
      <w:r>
        <w:rPr>
          <w:rFonts w:ascii="PT Astra Serif" w:hAnsi="PT Astra Serif"/>
          <w:sz w:val="28"/>
          <w:szCs w:val="28"/>
          <w:lang w:eastAsia="en-US"/>
        </w:rPr>
        <w:t xml:space="preserve"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>
        <w:rPr>
          <w:rFonts w:ascii="PT Astra Serif" w:hAnsi="PT Astra Serif"/>
          <w:sz w:val="28"/>
          <w:szCs w:val="28"/>
          <w:lang w:eastAsia="en-US"/>
        </w:rPr>
        <w:t xml:space="preserve">.</w:t>
      </w:r>
      <w:r>
        <w:rPr>
          <w:rFonts w:ascii="PT Astra Serif" w:hAnsi="PT Astra Serif"/>
          <w:sz w:val="28"/>
          <w:szCs w:val="28"/>
          <w:lang w:eastAsia="en-US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28"/>
        <w:jc w:val="both"/>
        <w:widowControl w:val="off"/>
        <w:tabs>
          <w:tab w:val="left" w:pos="1843" w:leader="none"/>
          <w:tab w:val="left" w:pos="6804" w:leader="none"/>
        </w:tabs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 При внесении изменений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28"/>
        <w:jc w:val="both"/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 Установить, что заключение и оплата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исполнительными органами Алтайского края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 иными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государственными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органами Алтайского края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краевыми казенными учреждениями государственных контрактов, исполнение которых осуществляется за счет средств краевого бюджета, производ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28"/>
        <w:jc w:val="both"/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. Обязательства, вытекающие из государственных контрактов, исполнение которых осуществ</w:t>
      </w:r>
      <w:r>
        <w:rPr>
          <w:rFonts w:ascii="PT Astra Serif" w:hAnsi="PT Astra Serif"/>
          <w:sz w:val="28"/>
          <w:szCs w:val="28"/>
        </w:rPr>
        <w:t xml:space="preserve">ляется за счет средств краевого бюджета</w:t>
      </w:r>
      <w:r>
        <w:rPr>
          <w:rFonts w:ascii="PT Astra Serif" w:hAnsi="PT Astra Serif"/>
          <w:sz w:val="28"/>
          <w:szCs w:val="28"/>
        </w:rPr>
        <w:t xml:space="preserve">, принятые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исполнительными органами Алтайского края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иными государственными органами Алтайского края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28"/>
        <w:jc w:val="both"/>
        <w:widowControl w:val="off"/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. Установить, что средства в объеме остатков</w:t>
      </w:r>
      <w:r>
        <w:rPr>
          <w:rFonts w:ascii="PT Astra Serif" w:hAnsi="PT Astra Serif"/>
          <w:sz w:val="28"/>
          <w:szCs w:val="28"/>
        </w:rPr>
        <w:t xml:space="preserve"> субсидий, предоставленных в </w:t>
      </w:r>
      <w:r>
        <w:rPr>
          <w:rFonts w:ascii="PT Astra Serif" w:hAnsi="PT Astra Serif"/>
          <w:sz w:val="28"/>
          <w:szCs w:val="28"/>
        </w:rPr>
        <w:t xml:space="preserve">2024</w:t>
      </w:r>
      <w:r>
        <w:rPr>
          <w:rFonts w:ascii="PT Astra Serif" w:hAnsi="PT Astra Serif"/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признанием государственного задания </w:t>
      </w:r>
      <w:r>
        <w:rPr>
          <w:rFonts w:ascii="PT Astra Serif" w:hAnsi="PT Astra Serif"/>
          <w:sz w:val="28"/>
          <w:szCs w:val="28"/>
        </w:rPr>
        <w:t xml:space="preserve">невыполненным</w:t>
      </w:r>
      <w:r>
        <w:rPr>
          <w:rFonts w:ascii="PT Astra Serif" w:hAnsi="PT Astra Serif"/>
          <w:sz w:val="28"/>
          <w:szCs w:val="28"/>
        </w:rPr>
        <w:t xml:space="preserve">, подлежат возврату в краевой бюджет.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28"/>
        <w:jc w:val="both"/>
        <w:widowControl w:val="off"/>
        <w:rPr>
          <w:rFonts w:ascii="PT Astra Serif" w:hAnsi="PT Astra Serif" w:eastAsia="Batang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 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Субсидии юридическим лицам, индивидуальным предпринимателям, физическим лицам – производителям товаров (работ, услуг)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, предусмотренные настоящим Законом,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 предоставляются в порядке, установленн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ом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 нормативными правовыми актами Правительства Алтайского края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 или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нормативными правовыми </w:t>
      </w:r>
      <w:r>
        <w:rPr>
          <w:rFonts w:ascii="PT Astra Serif" w:hAnsi="PT Astra Serif" w:eastAsia="Batang"/>
          <w:sz w:val="28"/>
          <w:szCs w:val="28"/>
          <w:lang w:eastAsia="ko-KR"/>
        </w:rPr>
        <w:t xml:space="preserve">актами уполномоченных им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исполнительных органов Алтайского края.</w:t>
      </w:r>
      <w:r>
        <w:rPr>
          <w:rFonts w:ascii="PT Astra Serif" w:hAnsi="PT Astra Serif" w:eastAsia="Batang"/>
          <w:sz w:val="28"/>
          <w:szCs w:val="28"/>
          <w:lang w:eastAsia="ko-KR"/>
        </w:rPr>
      </w:r>
      <w:r>
        <w:rPr>
          <w:rFonts w:ascii="PT Astra Serif" w:hAnsi="PT Astra Serif" w:eastAsia="Batang"/>
          <w:sz w:val="28"/>
          <w:szCs w:val="28"/>
        </w:rPr>
      </w:r>
    </w:p>
    <w:p>
      <w:pPr>
        <w:ind w:firstLine="28"/>
        <w:jc w:val="both"/>
        <w:widowControl w:val="off"/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 При предоставлении субсидий, в том числе грантов в форме субсидий, юридическим лицам, индивидуальным предпринимателям, а также физическим лицам - произ</w:t>
      </w:r>
      <w:r>
        <w:rPr>
          <w:rFonts w:ascii="PT Astra Serif" w:hAnsi="PT Astra Serif"/>
          <w:sz w:val="28"/>
          <w:szCs w:val="28"/>
        </w:rPr>
        <w:t xml:space="preserve">водителям товаров, работ, услуг </w:t>
      </w:r>
      <w:r>
        <w:rPr>
          <w:rFonts w:ascii="PT Astra Serif" w:hAnsi="PT Astra Serif"/>
          <w:sz w:val="28"/>
          <w:szCs w:val="28"/>
        </w:rPr>
        <w:t xml:space="preserve">к получателю субсидии (участнику отбора)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устанавливаются</w:t>
      </w:r>
      <w:r>
        <w:rPr>
          <w:rFonts w:ascii="PT Astra Serif" w:hAnsi="PT Astra Serif"/>
          <w:sz w:val="28"/>
          <w:szCs w:val="28"/>
        </w:rPr>
        <w:t xml:space="preserve"> требования, предусмотренные абзацами вторым – десятым подпункта «а» пункта 3 общих требований к нормативным правовым актам, муниципальным правовым актам, регулирующим предоставление из</w:t>
      </w:r>
      <w:r>
        <w:rPr>
          <w:rFonts w:ascii="PT Astra Serif" w:hAnsi="PT Astra Serif"/>
          <w:sz w:val="28"/>
          <w:szCs w:val="28"/>
        </w:rPr>
        <w:t xml:space="preserve">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</w:t>
      </w:r>
      <w:r>
        <w:rPr>
          <w:rFonts w:ascii="PT Astra Serif" w:hAnsi="PT Astra Serif"/>
          <w:sz w:val="28"/>
          <w:szCs w:val="28"/>
        </w:rPr>
        <w:t xml:space="preserve">указанных субсидий, в том числе грантов в форме субсидий, утвержденных постановлением Правительства Российской Федерации от 25 октября 2023 года № 1782, а также дополнительные требования, определенные правовым актом Правительства Алтайского края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если иное не установлен</w:t>
      </w:r>
      <w:r>
        <w:rPr>
          <w:rFonts w:ascii="PT Astra Serif" w:hAnsi="PT Astra Serif"/>
          <w:sz w:val="28"/>
          <w:szCs w:val="28"/>
        </w:rPr>
        <w:t xml:space="preserve">о федеральным законодательством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8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Установить, что казначейскому сопровождению с учетом особенностей, установленных </w:t>
      </w:r>
      <w:hyperlink r:id="rId12" w:tooltip="consultantplus://offline/ref=79BA176EAFBAB62C3AE7B2155D38F070EC30139CC138F0505EB91EF98088EC3D006AF92DAF42DF677BDF68E3132B33BB0E2A2BD70EFFv54DC" w:history="1"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статьями 242.26</w:t>
        </w:r>
      </w:hyperlink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и </w:t>
      </w:r>
      <w:hyperlink r:id="rId13" w:tooltip="consultantplus://offline/ref=79BA176EAFBAB62C3AE7B2155D38F070EC30139CC138F0505EB91EF98088EC3D006AF92DAF4DDA677BDF68E3132B33BB0E2A2BD70EFFv54DC" w:history="1"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242.27</w:t>
        </w:r>
      </w:hyperlink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Бюджетного кодекса Российской Федерации, подлежат следующие целевые средства: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1)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субсидии юридическим лицам (за исключением субсидий государственным бюджетным и автономным учреждениям) и бюджетные инвестиции юридическим лицам, предоставляемые в соответствии со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</w:r>
      <w:hyperlink r:id="rId14" w:tooltip="consultantplus://offline/ref=79BA176EAFBAB62C3AE7B2155D38F070EC30139CC138F0505EB91EF98088EC3D006AF92AA846DA682D8578E75A7F3FA40F3C35DD10FF5FA4v140C" w:history="1"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статьей 80</w:t>
        </w:r>
      </w:hyperlink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Бюджетного кодекса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Российской Федерации, в целях реализации новых инвестиционных проектов, источником финансового обеспечения которых выступают средства, высвобождаемые в рамках реструктуризации обязательств Алтайского края перед Российской Федерацией по бюджетным кредитам;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2)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субсидии (гранты в форме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субсидий), софинансируемые за счет целевых межбюджетных трансфертов из федерального бюджета, предоставляемые юридическим лицам, крестьянским (фермерским) хозяйствам, индивидуальным предпринимателям на поддержку отраслей промышленности и сельского хозяйства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(за исключением субсидий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комплекса)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 а также авансовые платежи по контрактам (договорам), источником финансового обеспечения которых являются указанные субсидии;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3)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субсидии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 предоставляемые фонду развития Алтайского края на обеспечение его деятельности;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4)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субс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идии, софинансируемые за счет целевых межбюджетных трансфертов из федерального бюджета, предоставляемые управляющим компаниям промышленных (индустриальных) парков, агропромышленных парков, технопарков, промышленных технопарков, создаваемых и (или) развивае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мых в целях обеспечения льготного доступа субъектов малого и среднего предпринимательства к производственным площадям и помещениям, а также авансовые платежи по контрактам (договорам), источником финансового обеспечения которых являются указанные субсидии;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5)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средства на реализацию мероприятий индивидуальной программы социально-экономического развития Алтайского края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на 2025</w:t>
      </w:r>
      <w:r>
        <w:rPr>
          <w:rFonts w:ascii="PT Astra Serif" w:hAnsi="PT Astra Serif"/>
          <w:sz w:val="28"/>
          <w:szCs w:val="28"/>
        </w:rPr>
        <w:t xml:space="preserve"> −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2030 годы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за исключением средств, предоставляемых юридическим лицам, индивидуальным </w:t>
      </w:r>
      <w:r>
        <w:rPr>
          <w:rFonts w:ascii="PT Astra Serif" w:hAnsi="PT Astra Serif"/>
          <w:sz w:val="28"/>
          <w:szCs w:val="28"/>
        </w:rPr>
        <w:t xml:space="preserve">предпринимателям</w:t>
      </w:r>
      <w:r>
        <w:rPr>
          <w:rFonts w:ascii="PT Astra Serif" w:hAnsi="PT Astra Serif"/>
          <w:sz w:val="28"/>
          <w:szCs w:val="28"/>
        </w:rPr>
        <w:t xml:space="preserve">, физическим лицам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– производителям товаров, работ, услуг в целях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;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bookmarkStart w:id="0" w:name="Par6"/>
      <w:r/>
      <w:bookmarkEnd w:id="0"/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6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)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средства, получаемые (полученные) участниками казначейского сопровождения в случаях, установленных решениями Правительства Алтайского края в соответствии с законодательством Российской Федерации.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trike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9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 Установить, что в 202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5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году при казначейском сопровождении средств, указанных в </w:t>
      </w:r>
      <w:hyperlink r:id="rId15" w:tooltip="consultantplus://offline/ref=7371AED40C51620B0FD1F7CA9C5CD8BB9B4C0ABB76F311D8D3E8577B87C7B1BB0C50579CF4268E78FF1E9DCB1E5C25D09FA9CC7210B40BF976870D26f7Z2M" w:history="1"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6</w:t>
        </w:r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 части </w:t>
        </w:r>
      </w:hyperlink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8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настоящей статьи, предоставляемых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  <w:t xml:space="preserve">на основании контрактов (договоров), заключаемых в целях приобретения товаров в рамках исполнения государственных контрактов, контрактов (договоро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йскому краю, на расчетные счета, открытые поставщикам товаров в кредитных организациях, при представлении заказчиками по указанным контрактам (договорам) в Управление Федерального казначейства по Алтайскому краю документов, подтверждающих поставку товаров.</w:t>
      </w:r>
      <w:r>
        <w:rPr>
          <w:rFonts w:ascii="PT Astra Serif" w:hAnsi="PT Astra Serif" w:eastAsiaTheme="minorHAnsi"/>
          <w:strike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trike/>
          <w:sz w:val="28"/>
          <w:szCs w:val="28"/>
          <w:lang w:eastAsia="en-US"/>
        </w:rPr>
      </w:r>
      <w:r>
        <w:rPr>
          <w:rFonts w:ascii="PT Astra Serif" w:hAnsi="PT Astra Serif" w:eastAsiaTheme="minorHAnsi"/>
          <w:strike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trike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10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Theme="minorHAnsi"/>
          <w:sz w:val="28"/>
          <w:szCs w:val="28"/>
          <w:lang w:val="en-US" w:eastAsia="en-US"/>
        </w:rPr>
        <w:t xml:space="preserve">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Установить, что в 202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5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году при казначейском сопровождении средств, указанных в </w:t>
      </w:r>
      <w:hyperlink r:id="rId16" w:tooltip="consultantplus://offline/ref=7371AED40C51620B0FD1F7CA9C5CD8BB9B4C0ABB76F311D8D3E8577B87C7B1BB0C50579CF4268E78FF1E9DCB1E5C25D09FA9CC7210B40BF976870D26f7Z2M" w:history="1"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6</w:t>
        </w:r>
        <w:r>
          <w:rPr>
            <w:rFonts w:ascii="PT Astra Serif" w:hAnsi="PT Astra Serif" w:eastAsiaTheme="minorHAnsi"/>
            <w:sz w:val="28"/>
            <w:szCs w:val="28"/>
            <w:lang w:eastAsia="en-US"/>
          </w:rPr>
          <w:t xml:space="preserve"> части </w:t>
        </w:r>
      </w:hyperlink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8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настоящей статьи, предоставляемых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  <w:t xml:space="preserve">на основании контрактов (договоров), заключаемых в целях выполнения работ, оказания услуг в рамках исполнения государственных контрактов, контрактов (договоров), которые заключаются бюджетными и автономными учреждениями и</w:t>
      </w:r>
      <w:r>
        <w:rPr>
          <w:rFonts w:ascii="PT Astra Serif" w:hAnsi="PT Astra Serif" w:eastAsiaTheme="minorHAnsi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Алтайскому краю, на расчетные счета, открытые подрядчикам (исполнителям) по указанным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Алтайскому краю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trike/>
          <w:sz w:val="28"/>
          <w:szCs w:val="28"/>
          <w:lang w:eastAsia="en-US"/>
        </w:rPr>
      </w:r>
      <w:r>
        <w:rPr>
          <w:rFonts w:ascii="PT Astra Serif" w:hAnsi="PT Astra Serif" w:eastAsiaTheme="minorHAnsi"/>
          <w:strike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11. 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Установить, что в 202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5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ров) бюджетных и автономных учреждений,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определенных в соответствии с законами Ал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тайского края о краевом бюджете</w:t>
      </w:r>
      <w:bookmarkStart w:id="1" w:name="_GoBack"/>
      <w:r/>
      <w:bookmarkEnd w:id="1"/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или в соответствии с иными законами Алтайского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края,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действовавшими до дня вступления в силу закона Алтайского края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«О краевом бюджете на 2025 год и на плановый период 2026 и 2027 годов», применяются положения частей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9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10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настоящей статьи.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/>
      <w:bookmarkStart w:id="2" w:name="Par0"/>
      <w:r/>
      <w:bookmarkStart w:id="3" w:name="Par2"/>
      <w:r/>
      <w:bookmarkStart w:id="4" w:name="Par9"/>
      <w:r/>
      <w:bookmarkEnd w:id="2"/>
      <w:r/>
      <w:bookmarkEnd w:id="3"/>
      <w:r/>
      <w:bookmarkEnd w:id="4"/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12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 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Правительство Алтайского края вправе перераспределять предусмотренные в краевом бюджете средства на осуществление капитальных вложений в объекты государственной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собственности Алтайского края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на капитальный ремонт объектов государственной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(программ), федеральных программ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в случае отсутствия утвержденной в установленном порядке проектно-сметной документации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изменения стоимости проекта по итогам разработки (корректировки) проектно-сметной документации,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по результатам проведения конкурсных процедур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в случае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неосвоения выделенных ассигнований и в других случаях, установленных действующим законодательством. 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13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 Установить, что сверх сумм, предусмотренных частью 1 статьи 4 настоящего Закона, расходуются средства: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1) поступившие в краевой бюджет в текущем году от реализации проездных билетов отдельным категориям граждан, а также от реализации проездных билетов на январь 2025 года;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2) поступившие в краевой бюджет в текущем году от физических и юридических лиц для реализации мероприятий государственной программы Алтайского края «Комплексное развитие сельских территорий Алтайского края»;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3) поступившие в краевой бюджет в текущем году от физических и юридических лиц в виде платы за проведение государственной экспертизы запасов полезных ископаемых и подземных вод и проведение экологической экспертизы;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4) поступи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вшие в краевой бюджет в текущем году от физических и юридических лиц для реализации мероприятий по развитию транспортной инфраструктуры на сельских территориях в отношении автомобильных дорог общего пользования регионального или межмуниципального значения.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4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Рекомендовать органам государственной власти Алтайского края, краевым государственным учр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еждениям и другим организациям,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финансируемым из краевого бюджета, не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принимать решений, приводящих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к увеличению численности государственных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гражданских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служащих Алтайского края, работников учреждений и других организаций бюджетной сферы.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5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Средства, предусмотренные на реализацию мероприятий государственной программы Алтайского края «Развитие транспортной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системы Алтайского края»,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направляются на предоставление субсидий федеральному бюджету в соответствии с соглашением, заключенн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ым между Правительством Алтайского края и Федеральным агентством морского и речного транспорта, на содержание судовых ходов и инфраструктуры внутренних водных путей на внутренних водных путях федерального значения, расположенных в границах Алтайского края.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16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Установить,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осуществления части полномочий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по составлению протоколов об административных правонарушениях, посягающих на общественный порядок и общественную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безопасность, предусмотренных з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аконом Алтайского края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от 10 июля 2002 года № 46-ЗС «Об административной ответственности </w:t>
      </w:r>
      <w:r>
        <w:rPr>
          <w:rFonts w:ascii="PT Astra Serif" w:hAnsi="PT Astra Serif" w:eastAsiaTheme="minorHAnsi"/>
          <w:sz w:val="28"/>
          <w:szCs w:val="28"/>
          <w:lang w:eastAsia="en-US"/>
        </w:rPr>
        <w:br/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за совершение правонарушений на территории Алтайского края», из краевого бюджета федеральному бюджету предоставляется субвенция в о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бъеме и порядке, предусмотренными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данным соглашением.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ascii="PT Astra Serif" w:hAnsi="PT Astra Serif" w:eastAsiaTheme="minorHAnsi"/>
          <w:strike/>
          <w:sz w:val="28"/>
          <w:szCs w:val="28"/>
          <w:highlight w:val="yellow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7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 Установить, что в соответствии с Бюджетным код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ексом Российской Федерации источником погашения процентов и задолженности по бюджетным кредитам, полученным из федерального бюджета на реализацию проектов в области дорожного хозяйства, могут являться бюджетные ассигнования дорожного фонда Алтайского края.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trike/>
          <w:sz w:val="28"/>
          <w:szCs w:val="28"/>
          <w:highlight w:val="yellow"/>
          <w:lang w:eastAsia="en-US"/>
        </w:rPr>
      </w:r>
      <w:r>
        <w:rPr>
          <w:rFonts w:ascii="PT Astra Serif" w:hAnsi="PT Astra Serif" w:eastAsiaTheme="minorHAnsi"/>
          <w:strike/>
          <w:sz w:val="28"/>
          <w:szCs w:val="28"/>
          <w:highlight w:val="yellow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1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8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 Установить, что при образовании, реорганизации, изменении наименований главных распорядителей средств краевого бюджета, а также подведомственных им краевых государственных учреждений фи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нансовое обеспечение их деятельности и возложенных функций осуществляется в пределах бюджетных ассигнований, предусмотренных на содержание передающих отдельные функции, реорганизуемых, изменяющих наименования главных распорядителей средств краевого бюджета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,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а также подведомственных им краевых государственных учреждений 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соответственно. </w:t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ascii="PT Astra Serif" w:hAnsi="PT Astra Serif" w:eastAsiaTheme="minorHAnsi"/>
          <w:sz w:val="28"/>
          <w:szCs w:val="28"/>
          <w:lang w:eastAsia="en-US"/>
        </w:rPr>
      </w:pP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  <w:r>
        <w:rPr>
          <w:rFonts w:ascii="PT Astra Serif" w:hAnsi="PT Astra Serif" w:eastAsiaTheme="minorHAnsi"/>
          <w:sz w:val="28"/>
          <w:szCs w:val="28"/>
          <w:lang w:eastAsia="en-US"/>
        </w:rPr>
      </w:r>
    </w:p>
    <w:p>
      <w:pPr>
        <w:ind w:left="1843" w:hanging="1134"/>
        <w:jc w:val="both"/>
        <w:tabs>
          <w:tab w:val="left" w:pos="1843" w:leader="none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Статья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 </w:t>
      </w:r>
      <w:r>
        <w:rPr>
          <w:rFonts w:ascii="PT Astra Serif" w:hAnsi="PT Astra Serif"/>
          <w:b/>
          <w:sz w:val="28"/>
          <w:szCs w:val="28"/>
        </w:rPr>
        <w:t xml:space="preserve">Межбюджетные трансферты бюджетам муниципальных образований 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ind w:left="1843" w:hanging="1134"/>
        <w:jc w:val="both"/>
        <w:tabs>
          <w:tab w:val="left" w:pos="184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Утвердить объем дотации на выравнивание бюджетной обеспеченности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>
        <w:rPr>
          <w:rFonts w:ascii="PT Astra Serif" w:hAnsi="PT Astra Serif"/>
          <w:sz w:val="28"/>
          <w:szCs w:val="28"/>
        </w:rPr>
        <w:t xml:space="preserve">районов, муниципальных округов, городских округов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31</w:t>
      </w:r>
      <w:r>
        <w:rPr>
          <w:rFonts w:ascii="PT Astra Serif" w:hAnsi="PT Astra Serif"/>
          <w:sz w:val="28"/>
          <w:szCs w:val="28"/>
        </w:rPr>
        <w:t xml:space="preserve">00000,0 тыс. рублей,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17</w:t>
      </w:r>
      <w:r>
        <w:rPr>
          <w:rFonts w:ascii="PT Astra Serif" w:hAnsi="PT Astra Serif"/>
          <w:sz w:val="28"/>
          <w:szCs w:val="28"/>
        </w:rPr>
        <w:t xml:space="preserve">00000,0 тыс. рублей,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17</w:t>
      </w:r>
      <w:r>
        <w:rPr>
          <w:rFonts w:ascii="PT Astra Serif" w:hAnsi="PT Astra Serif"/>
          <w:sz w:val="28"/>
          <w:szCs w:val="28"/>
        </w:rPr>
        <w:t xml:space="preserve">00000,0 тыс. 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Установить критерий выравнивания расчетной бюджетной обеспеченности муниципальных районов, муниципальных округов, городских округов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размере </w:t>
      </w:r>
      <w:r>
        <w:rPr>
          <w:rFonts w:ascii="PT Astra Serif" w:hAnsi="PT Astra Serif"/>
          <w:sz w:val="28"/>
          <w:szCs w:val="28"/>
        </w:rPr>
        <w:t xml:space="preserve">14001,0 </w:t>
      </w:r>
      <w:r>
        <w:rPr>
          <w:rFonts w:ascii="PT Astra Serif" w:hAnsi="PT Astra Serif"/>
          <w:sz w:val="28"/>
          <w:szCs w:val="28"/>
        </w:rPr>
        <w:t xml:space="preserve">рубля на жителя, для распределяемой части дотации на выравнивание бюджетной обеспеченности муниципальных районов, муниципальных округов, городских округов 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размере </w:t>
      </w:r>
      <w:r>
        <w:rPr>
          <w:rFonts w:ascii="PT Astra Serif" w:hAnsi="PT Astra Serif"/>
          <w:sz w:val="28"/>
          <w:szCs w:val="28"/>
        </w:rPr>
        <w:t xml:space="preserve">12297,1 </w:t>
      </w:r>
      <w:r>
        <w:rPr>
          <w:rFonts w:ascii="PT Astra Serif" w:hAnsi="PT Astra Serif"/>
          <w:sz w:val="28"/>
          <w:szCs w:val="28"/>
        </w:rPr>
        <w:t xml:space="preserve">рубля на жителя,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размере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13128,6</w:t>
      </w:r>
      <w:r>
        <w:rPr>
          <w:rFonts w:ascii="PT Astra Serif" w:hAnsi="PT Astra Serif"/>
          <w:sz w:val="28"/>
          <w:szCs w:val="28"/>
        </w:rPr>
        <w:t xml:space="preserve"> рубля на жителя.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/>
      <w:bookmarkStart w:id="5" w:name="sub_701"/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 Утвердить объем субвенции на выравнивание бюджетной обеспеченности поселений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90648,3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на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80000,0 </w:t>
      </w:r>
      <w:r>
        <w:rPr>
          <w:rFonts w:ascii="PT Astra Serif" w:hAnsi="PT Astra Serif"/>
          <w:sz w:val="28"/>
          <w:szCs w:val="28"/>
        </w:rPr>
        <w:t xml:space="preserve">тыс. рублей,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80000</w:t>
      </w:r>
      <w:r>
        <w:rPr>
          <w:rFonts w:ascii="PT Astra Serif" w:hAnsi="PT Astra Serif"/>
          <w:sz w:val="28"/>
          <w:szCs w:val="28"/>
        </w:rPr>
        <w:t xml:space="preserve">,0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/>
      <w:bookmarkStart w:id="6" w:name="sub_702"/>
      <w:r/>
      <w:bookmarkEnd w:id="5"/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. 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</w:t>
      </w:r>
      <w:r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в размере </w:t>
      </w:r>
      <w:r>
        <w:rPr>
          <w:rFonts w:ascii="PT Astra Serif" w:hAnsi="PT Astra Serif"/>
          <w:sz w:val="28"/>
          <w:szCs w:val="28"/>
        </w:rPr>
        <w:t xml:space="preserve">107</w:t>
      </w:r>
      <w:r>
        <w:rPr>
          <w:rFonts w:ascii="PT Astra Serif" w:hAnsi="PT Astra Serif"/>
          <w:sz w:val="28"/>
          <w:szCs w:val="28"/>
        </w:rPr>
        <w:t xml:space="preserve">,0</w:t>
      </w:r>
      <w:r>
        <w:rPr>
          <w:rFonts w:ascii="PT Astra Serif" w:hAnsi="PT Astra Serif"/>
          <w:sz w:val="28"/>
          <w:szCs w:val="28"/>
        </w:rPr>
        <w:t xml:space="preserve"> р</w:t>
      </w:r>
      <w:r>
        <w:rPr>
          <w:rFonts w:ascii="PT Astra Serif" w:hAnsi="PT Astra Serif"/>
          <w:sz w:val="28"/>
          <w:szCs w:val="28"/>
        </w:rPr>
        <w:t xml:space="preserve">убля</w:t>
      </w:r>
      <w:r>
        <w:rPr>
          <w:rFonts w:ascii="PT Astra Serif" w:hAnsi="PT Astra Serif"/>
          <w:sz w:val="28"/>
          <w:szCs w:val="28"/>
        </w:rPr>
        <w:t xml:space="preserve"> на жителя, для распределяемой части дотации на выравнивание бюджетной обеспеченности поселений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год в размере </w:t>
      </w:r>
      <w:r>
        <w:rPr>
          <w:rFonts w:ascii="PT Astra Serif" w:hAnsi="PT Astra Serif"/>
          <w:sz w:val="28"/>
          <w:szCs w:val="28"/>
        </w:rPr>
        <w:t xml:space="preserve">76</w:t>
      </w:r>
      <w:r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рубля на жителя, на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 в размере </w:t>
      </w:r>
      <w:r>
        <w:rPr>
          <w:rFonts w:ascii="PT Astra Serif" w:hAnsi="PT Astra Serif"/>
          <w:sz w:val="28"/>
          <w:szCs w:val="28"/>
        </w:rPr>
        <w:t xml:space="preserve">76</w:t>
      </w:r>
      <w:r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жителя.</w:t>
      </w:r>
      <w:bookmarkEnd w:id="6"/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. Утвердить распределение межбюджетных трансфертов между бюджетами муниципальных </w:t>
      </w:r>
      <w:r>
        <w:rPr>
          <w:rFonts w:ascii="PT Astra Serif" w:hAnsi="PT Astra Serif"/>
          <w:sz w:val="28"/>
          <w:szCs w:val="28"/>
        </w:rPr>
        <w:t xml:space="preserve">образований </w:t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согласно прил</w:t>
      </w:r>
      <w:r>
        <w:rPr>
          <w:rFonts w:ascii="PT Astra Serif" w:hAnsi="PT Astra Serif"/>
          <w:sz w:val="28"/>
          <w:szCs w:val="28"/>
        </w:rPr>
        <w:t xml:space="preserve">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 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 согласно приложению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Главные распорядители средств краевого бюджета вправе вносить изменения в бюджетные росписи и перераспределять межбюджетные трансф</w:t>
      </w:r>
      <w:r>
        <w:rPr>
          <w:rFonts w:ascii="PT Astra Serif" w:hAnsi="PT Astra Serif"/>
          <w:sz w:val="28"/>
          <w:szCs w:val="28"/>
        </w:rPr>
        <w:t xml:space="preserve">ерты, предусмотренные </w:t>
      </w:r>
      <w:r>
        <w:rPr>
          <w:rFonts w:ascii="PT Astra Serif" w:hAnsi="PT Astra Serif"/>
          <w:sz w:val="28"/>
          <w:szCs w:val="28"/>
        </w:rPr>
        <w:t xml:space="preserve">таблицами</w:t>
      </w:r>
      <w:r>
        <w:rPr>
          <w:rFonts w:ascii="PT Astra Serif" w:hAnsi="PT Astra Serif"/>
          <w:sz w:val="28"/>
          <w:szCs w:val="28"/>
        </w:rPr>
        <w:t xml:space="preserve"> 4, 5, 6, 7, 12, 14, 17, 18, 24, 25, 37, 38, 45, 49 </w:t>
      </w:r>
      <w:r>
        <w:rPr>
          <w:rFonts w:ascii="PT Astra Serif" w:hAnsi="PT Astra Serif"/>
          <w:sz w:val="28"/>
          <w:szCs w:val="28"/>
        </w:rPr>
        <w:t xml:space="preserve">приложения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Закону, между муниципальными </w:t>
      </w:r>
      <w:r>
        <w:rPr>
          <w:rFonts w:ascii="PT Astra Serif" w:hAnsi="PT Astra Serif"/>
          <w:sz w:val="28"/>
          <w:szCs w:val="28"/>
        </w:rPr>
        <w:t xml:space="preserve">образованиями </w:t>
      </w:r>
      <w:r>
        <w:rPr>
          <w:rFonts w:ascii="PT Astra Serif" w:hAnsi="PT Astra Serif"/>
          <w:sz w:val="28"/>
          <w:szCs w:val="28"/>
        </w:rPr>
        <w:t xml:space="preserve">на основании правовых актов Правительства Алтайского края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с последующим внесением изменений в настоящий Закон. 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Распределение межбюджетных трансфертов между бюджетами </w:t>
      </w:r>
      <w:r>
        <w:rPr>
          <w:rFonts w:ascii="PT Astra Serif" w:hAnsi="PT Astra Serif"/>
          <w:sz w:val="28"/>
          <w:szCs w:val="28"/>
        </w:rPr>
        <w:t xml:space="preserve">муниципальных образований </w:t>
      </w:r>
      <w:r>
        <w:rPr>
          <w:rFonts w:ascii="PT Astra Serif" w:hAnsi="PT Astra Serif"/>
          <w:sz w:val="28"/>
          <w:szCs w:val="28"/>
        </w:rPr>
        <w:t xml:space="preserve">(за исключением межбюджетных трансфертов, распределение которых утверждено </w:t>
      </w:r>
      <w:r>
        <w:rPr>
          <w:rFonts w:ascii="PT Astra Serif" w:hAnsi="PT Astra Serif"/>
          <w:sz w:val="28"/>
          <w:szCs w:val="28"/>
        </w:rPr>
        <w:t xml:space="preserve">приложением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Закону) осуществляется Правительством Алтайского края.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. Установить, что предоставление межбюджетных трансфертов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из краевого бюджета бюджетам муниципальных </w:t>
      </w:r>
      <w:r>
        <w:rPr>
          <w:rFonts w:ascii="PT Astra Serif" w:hAnsi="PT Astra Serif"/>
          <w:sz w:val="28"/>
          <w:szCs w:val="28"/>
        </w:rPr>
        <w:t xml:space="preserve">образований </w:t>
      </w:r>
      <w:r>
        <w:rPr>
          <w:rFonts w:ascii="PT Astra Serif" w:hAnsi="PT Astra Serif"/>
          <w:sz w:val="28"/>
          <w:szCs w:val="28"/>
        </w:rPr>
        <w:t xml:space="preserve"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</w:t>
      </w:r>
      <w:r>
        <w:rPr>
          <w:rFonts w:ascii="PT Astra Serif" w:hAnsi="PT Astra Serif"/>
          <w:sz w:val="28"/>
          <w:szCs w:val="28"/>
        </w:rPr>
        <w:t xml:space="preserve">, источником финансового обеспечения которых являются данные межбюджетные трансферты.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. Установить, что Управление Федерального казначейства по Алтайскому краю осуществляет полномочия получателя средств краевого бюджета по перечислению субсидий, субвенций </w:t>
      </w:r>
      <w:r>
        <w:rPr>
          <w:rFonts w:ascii="PT Astra Serif" w:hAnsi="PT Astra Serif"/>
          <w:sz w:val="28"/>
          <w:szCs w:val="28"/>
        </w:rPr>
        <w:t xml:space="preserve">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</w:t>
      </w:r>
      <w:r>
        <w:rPr>
          <w:rFonts w:ascii="PT Astra Serif" w:hAnsi="PT Astra Serif"/>
          <w:sz w:val="28"/>
          <w:szCs w:val="28"/>
        </w:rPr>
        <w:t xml:space="preserve">. Положения частей </w:t>
      </w: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 настоящей статьи не распространяются на субсидии, субвенции и иные межбюджетные трансферты, имеющие целевое назначение, включенные в </w:t>
      </w:r>
      <w:hyperlink r:id="rId17" w:tooltip="consultantplus://offline/ref=62ED4F380140F8D5018A1F95A6FB4838543886BE15CEEFB1A166167BD1E2D59CD6CC50BAB5A5EE26mDO8I" w:history="1">
        <w:r>
          <w:rPr>
            <w:rFonts w:ascii="PT Astra Serif" w:hAnsi="PT Astra Serif"/>
            <w:sz w:val="28"/>
            <w:szCs w:val="28"/>
          </w:rPr>
          <w:t xml:space="preserve">перечень</w:t>
        </w:r>
      </w:hyperlink>
      <w:r>
        <w:rPr>
          <w:rFonts w:ascii="PT Astra Serif" w:hAnsi="PT Astra Serif"/>
          <w:sz w:val="28"/>
          <w:szCs w:val="28"/>
        </w:rPr>
        <w:t xml:space="preserve">, утвержденный Правительством Алтайского края.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contextualSpacing/>
        <w:ind w:left="1843" w:hanging="1134"/>
        <w:jc w:val="both"/>
        <w:tabs>
          <w:tab w:val="left" w:pos="184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contextualSpacing/>
        <w:ind w:left="1900" w:hanging="1191"/>
        <w:jc w:val="both"/>
        <w:tabs>
          <w:tab w:val="left" w:pos="1843" w:leader="none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Статья 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b/>
          <w:sz w:val="28"/>
          <w:szCs w:val="28"/>
        </w:rPr>
        <w:t xml:space="preserve"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Установить с 1</w:t>
      </w:r>
      <w:r>
        <w:rPr>
          <w:rFonts w:ascii="PT Astra Serif" w:hAnsi="PT Astra Serif"/>
          <w:sz w:val="28"/>
          <w:szCs w:val="28"/>
        </w:rPr>
        <w:t xml:space="preserve"> января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года: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ежемесячную денежную выплату в соответствии с законами Алтайского края: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 от 3 декабря 2004 года № 61-ЗС «О мерах социальной поддержки отдельных категорий ветеранов»: ветеранам труда, ветер</w:t>
      </w:r>
      <w:r>
        <w:rPr>
          <w:rFonts w:ascii="PT Astra Serif" w:hAnsi="PT Astra Serif"/>
          <w:sz w:val="28"/>
          <w:szCs w:val="28"/>
        </w:rPr>
        <w:t xml:space="preserve">анам труда Алтайского края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855,0 </w:t>
      </w:r>
      <w:r>
        <w:rPr>
          <w:rFonts w:ascii="PT Astra Serif" w:hAnsi="PT Astra Serif"/>
          <w:sz w:val="28"/>
          <w:szCs w:val="28"/>
        </w:rPr>
        <w:t xml:space="preserve">рубл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, труженикам тыла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825,0 </w:t>
      </w:r>
      <w:r>
        <w:rPr>
          <w:rFonts w:ascii="PT Astra Serif" w:hAnsi="PT Astra Serif"/>
          <w:sz w:val="28"/>
          <w:szCs w:val="28"/>
        </w:rPr>
        <w:t xml:space="preserve">рубл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 от 3 декабря 2004 года № 59-ЗС «О мерах социальной поддержки же</w:t>
      </w:r>
      <w:r>
        <w:rPr>
          <w:rFonts w:ascii="PT Astra Serif" w:hAnsi="PT Astra Serif"/>
          <w:sz w:val="28"/>
          <w:szCs w:val="28"/>
        </w:rPr>
        <w:t xml:space="preserve">ртв политических репрессий»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825,0 </w:t>
      </w:r>
      <w:r>
        <w:rPr>
          <w:rFonts w:ascii="PT Astra Serif" w:hAnsi="PT Astra Serif"/>
          <w:sz w:val="28"/>
          <w:szCs w:val="28"/>
        </w:rPr>
        <w:t xml:space="preserve">рубл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 от 31 декабря 2004 года № 77-ЗС</w:t>
      </w:r>
      <w:r>
        <w:rPr>
          <w:rFonts w:ascii="PT Astra Serif" w:hAnsi="PT Astra Serif"/>
          <w:sz w:val="28"/>
          <w:szCs w:val="28"/>
        </w:rPr>
        <w:t xml:space="preserve"> «О мерах социальной поддержки </w:t>
      </w:r>
      <w:r>
        <w:rPr>
          <w:rFonts w:ascii="PT Astra Serif" w:hAnsi="PT Astra Serif"/>
          <w:sz w:val="28"/>
          <w:szCs w:val="28"/>
        </w:rPr>
        <w:t xml:space="preserve">отдельных категорий граждан, работ</w:t>
      </w:r>
      <w:r>
        <w:rPr>
          <w:rFonts w:ascii="PT Astra Serif" w:hAnsi="PT Astra Serif"/>
          <w:sz w:val="28"/>
          <w:szCs w:val="28"/>
        </w:rPr>
        <w:t xml:space="preserve">ающих и проживающих в сельской </w:t>
      </w:r>
      <w:r>
        <w:rPr>
          <w:rFonts w:ascii="PT Astra Serif" w:hAnsi="PT Astra Serif"/>
          <w:sz w:val="28"/>
          <w:szCs w:val="28"/>
        </w:rPr>
        <w:t xml:space="preserve">местности»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</w:t>
      </w:r>
      <w:r>
        <w:rPr>
          <w:rFonts w:ascii="PT Astra Serif" w:hAnsi="PT Astra Serif"/>
          <w:sz w:val="28"/>
          <w:szCs w:val="28"/>
        </w:rPr>
        <w:t xml:space="preserve">40</w:t>
      </w:r>
      <w:r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рубля, </w:t>
      </w:r>
      <w:r>
        <w:rPr>
          <w:rFonts w:ascii="PT Astra Serif" w:hAnsi="PT Astra Serif"/>
          <w:sz w:val="28"/>
          <w:szCs w:val="28"/>
        </w:rPr>
        <w:t xml:space="preserve">100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рубля,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70</w:t>
      </w:r>
      <w:r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рубля в соответствии с нормой своего рабочего времени;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от 3 ноября 2005 года № 88-ЗС «О размере, условиях и порядке возмещения расходов, связанных </w:t>
      </w:r>
      <w:r>
        <w:rPr>
          <w:rFonts w:ascii="PT Astra Serif" w:hAnsi="PT Astra Serif"/>
          <w:sz w:val="28"/>
          <w:szCs w:val="28"/>
        </w:rPr>
        <w:t xml:space="preserve">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110</w:t>
      </w:r>
      <w:r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i/>
          <w:sz w:val="28"/>
          <w:szCs w:val="28"/>
        </w:rPr>
      </w:r>
      <w:r>
        <w:rPr>
          <w:rFonts w:ascii="PT Astra Serif" w:hAnsi="PT Astra Serif"/>
          <w:i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) доплату к пенсии лицам, ука</w:t>
      </w:r>
      <w:r>
        <w:rPr>
          <w:rFonts w:ascii="PT Astra Serif" w:hAnsi="PT Astra Serif"/>
          <w:sz w:val="28"/>
          <w:szCs w:val="28"/>
        </w:rPr>
        <w:t xml:space="preserve">занным в пунктах 1 −</w:t>
      </w:r>
      <w:r>
        <w:rPr>
          <w:rFonts w:ascii="PT Astra Serif" w:hAnsi="PT Astra Serif"/>
          <w:sz w:val="28"/>
          <w:szCs w:val="28"/>
        </w:rPr>
        <w:t xml:space="preserve"> 4 части 1 статьи 4 закона Алтайского края от 27 декабря 2007 года № 154-ЗС «О доплате к пенсии в Алтайском крае», за исключением </w:t>
      </w:r>
      <w:r>
        <w:rPr>
          <w:rFonts w:ascii="PT Astra Serif" w:hAnsi="PT Astra Serif"/>
          <w:sz w:val="28"/>
          <w:szCs w:val="28"/>
        </w:rPr>
        <w:t xml:space="preserve">лиц, удостоенных званий народный работник</w:t>
      </w:r>
      <w:r>
        <w:rPr>
          <w:rFonts w:ascii="PT Astra Serif" w:hAnsi="PT Astra Serif"/>
          <w:sz w:val="28"/>
          <w:szCs w:val="28"/>
        </w:rPr>
        <w:t xml:space="preserve">, «Почетный гражданин Алтайского края», в размере 850</w:t>
      </w:r>
      <w:r>
        <w:rPr>
          <w:rFonts w:ascii="PT Astra Serif" w:hAnsi="PT Astra Serif"/>
          <w:sz w:val="28"/>
          <w:szCs w:val="28"/>
        </w:rPr>
        <w:t xml:space="preserve">,0</w:t>
      </w:r>
      <w:r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месяц, доплату к пенсии ли</w:t>
      </w:r>
      <w:r>
        <w:rPr>
          <w:rFonts w:ascii="PT Astra Serif" w:hAnsi="PT Astra Serif"/>
          <w:sz w:val="28"/>
          <w:szCs w:val="28"/>
        </w:rPr>
        <w:t xml:space="preserve">цам, удостоенным званий народный</w:t>
      </w:r>
      <w:r>
        <w:rPr>
          <w:rFonts w:ascii="PT Astra Serif" w:hAnsi="PT Astra Serif"/>
          <w:sz w:val="28"/>
          <w:szCs w:val="28"/>
        </w:rPr>
        <w:t xml:space="preserve"> работник, «Почетный гражданин Алтайского края», а также лицам, указанным в пункте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 части 1 статьи 4 вышеназванного Закона, – 2545</w:t>
      </w:r>
      <w:r>
        <w:rPr>
          <w:rFonts w:ascii="PT Astra Serif" w:hAnsi="PT Astra Serif"/>
          <w:sz w:val="28"/>
          <w:szCs w:val="28"/>
        </w:rPr>
        <w:t xml:space="preserve">,0</w:t>
      </w:r>
      <w:r>
        <w:rPr>
          <w:rFonts w:ascii="PT Astra Serif" w:hAnsi="PT Astra Serif"/>
          <w:sz w:val="28"/>
          <w:szCs w:val="28"/>
        </w:rPr>
        <w:t xml:space="preserve"> руб</w:t>
      </w:r>
      <w:r>
        <w:rPr>
          <w:rFonts w:ascii="PT Astra Serif" w:hAnsi="PT Astra Serif"/>
          <w:sz w:val="28"/>
          <w:szCs w:val="28"/>
        </w:rPr>
        <w:t xml:space="preserve">ля</w:t>
      </w:r>
      <w:r>
        <w:rPr>
          <w:rFonts w:ascii="PT Astra Serif" w:hAnsi="PT Astra Serif"/>
          <w:sz w:val="28"/>
          <w:szCs w:val="28"/>
        </w:rPr>
        <w:t xml:space="preserve"> в месяц;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ежемесячное пособие на ребенка в соответствии с законом Алтайского края от 15 октября 2004 года №</w:t>
      </w:r>
      <w:r>
        <w:rPr>
          <w:rFonts w:ascii="PT Astra Serif" w:hAnsi="PT Astra Serif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34-ЗС «О ежемесячном пособии на ребенка» –</w:t>
      </w:r>
      <w:r>
        <w:rPr>
          <w:rFonts w:ascii="PT Astra Serif" w:hAnsi="PT Astra Serif"/>
          <w:sz w:val="28"/>
          <w:szCs w:val="28"/>
        </w:rPr>
        <w:t xml:space="preserve"> 205,0</w:t>
      </w:r>
      <w:r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 xml:space="preserve">я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 размер денежных средств 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</w:t>
      </w:r>
      <w:r>
        <w:rPr>
          <w:rFonts w:ascii="PT Astra Serif" w:hAnsi="PT Astra Serif"/>
          <w:sz w:val="28"/>
          <w:szCs w:val="28"/>
        </w:rPr>
        <w:br/>
        <w:t xml:space="preserve">в </w:t>
      </w:r>
      <w:r>
        <w:rPr>
          <w:rFonts w:ascii="PT Astra Serif" w:hAnsi="PT Astra Serif"/>
          <w:sz w:val="28"/>
          <w:szCs w:val="28"/>
        </w:rPr>
        <w:t xml:space="preserve">приемных семьях, лиц</w:t>
      </w:r>
      <w:r>
        <w:rPr>
          <w:rFonts w:ascii="PT Astra Serif" w:hAnsi="PT Astra Serif"/>
          <w:sz w:val="28"/>
          <w:szCs w:val="28"/>
        </w:rPr>
        <w:t xml:space="preserve">, потерявших</w:t>
      </w:r>
      <w:r>
        <w:rPr>
          <w:rFonts w:ascii="PT Astra Serif" w:hAnsi="PT Astra Serif"/>
          <w:sz w:val="28"/>
          <w:szCs w:val="28"/>
        </w:rPr>
        <w:t xml:space="preserve"> в период обучения обоих родителей или е</w:t>
      </w:r>
      <w:r>
        <w:rPr>
          <w:rFonts w:ascii="PT Astra Serif" w:hAnsi="PT Astra Serif"/>
          <w:sz w:val="28"/>
          <w:szCs w:val="28"/>
        </w:rPr>
        <w:t xml:space="preserve">динственного родителя, обучающих</w:t>
      </w:r>
      <w:r>
        <w:rPr>
          <w:rFonts w:ascii="PT Astra Serif" w:hAnsi="PT Astra Serif"/>
          <w:sz w:val="28"/>
          <w:szCs w:val="28"/>
        </w:rPr>
        <w:t xml:space="preserve">ся по образовательным программам основного общего, среднего общего образования в муниципальных образовательных организациях, в соответствии с законом Алтайского края </w:t>
      </w:r>
      <w:r>
        <w:rPr>
          <w:rFonts w:ascii="PT Astra Serif" w:hAnsi="PT Astra Serif"/>
          <w:sz w:val="28"/>
          <w:szCs w:val="28"/>
        </w:rPr>
        <w:br/>
        <w:t xml:space="preserve">от 10 апреля 2007 года № 29-ЗС «О порядке и размере выплаты денежных средств детям-сиротам и детям, оставшимся без попечения родителей, </w:t>
      </w:r>
      <w:r>
        <w:rPr>
          <w:rFonts w:ascii="PT Astra Serif" w:hAnsi="PT Astra Serif"/>
          <w:sz w:val="28"/>
          <w:szCs w:val="28"/>
        </w:rPr>
        <w:br/>
        <w:t xml:space="preserve">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</w:t>
      </w:r>
      <w:r>
        <w:rPr>
          <w:rFonts w:ascii="PT Astra Serif" w:hAnsi="PT Astra Serif"/>
          <w:sz w:val="28"/>
          <w:szCs w:val="28"/>
        </w:rPr>
        <w:br/>
        <w:t xml:space="preserve">в период обучения обоих родителей или единственного родителя, обучающимся по образовательным программам основного общего,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среднего общего образования в муниципальных образовательных органи</w:t>
      </w: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зациях» 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15309,0 </w:t>
      </w:r>
      <w:r>
        <w:rPr>
          <w:rFonts w:ascii="PT Astra Serif" w:hAnsi="PT Astra Serif"/>
          <w:sz w:val="28"/>
          <w:szCs w:val="28"/>
        </w:rPr>
        <w:t xml:space="preserve">рубля в месяц;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jc w:val="both"/>
        <w:widowControl w:val="off"/>
        <w:tabs>
          <w:tab w:val="left" w:pos="360" w:leader="none"/>
          <w:tab w:val="left" w:pos="540" w:leader="none"/>
          <w:tab w:val="left" w:pos="72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размер вознаграждения приемных родителей в соответствии с законом Алтайского края от 25 декабря 2009 года №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110-ЗС «О вознаграждении приемных родителей» – 3578,4 рубля в месяц;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9"/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материнский (семейный) капитал в соответствии с законом Алтайского края от 31 августа 2011 года №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100-ЗС «О материнском (семейном) капитале </w:t>
      </w:r>
      <w:r>
        <w:rPr>
          <w:rFonts w:ascii="PT Astra Serif" w:hAnsi="PT Astra Serif"/>
          <w:sz w:val="28"/>
          <w:szCs w:val="28"/>
        </w:rPr>
        <w:br/>
        <w:t xml:space="preserve">в Алтайском крае»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87625,0 </w:t>
      </w:r>
      <w:r>
        <w:rPr>
          <w:rFonts w:ascii="PT Astra Serif" w:hAnsi="PT Astra Serif"/>
          <w:sz w:val="28"/>
          <w:szCs w:val="28"/>
        </w:rPr>
        <w:t xml:space="preserve">рубля.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66"/>
        <w:ind w:left="1843" w:hanging="1134"/>
        <w:keepNext w:val="0"/>
        <w:widowControl w:val="off"/>
        <w:tabs>
          <w:tab w:val="left" w:pos="1701" w:leader="none"/>
        </w:tabs>
        <w:rPr>
          <w:rFonts w:ascii="PT Astra Serif" w:hAnsi="PT Astra Serif"/>
          <w:b w:val="0"/>
          <w:i w:val="0"/>
          <w:sz w:val="32"/>
          <w:szCs w:val="32"/>
        </w:rPr>
      </w:pPr>
      <w:r>
        <w:rPr>
          <w:rFonts w:ascii="PT Astra Serif" w:hAnsi="PT Astra Serif"/>
          <w:b w:val="0"/>
          <w:i w:val="0"/>
          <w:sz w:val="32"/>
          <w:szCs w:val="32"/>
        </w:rPr>
      </w:r>
      <w:r>
        <w:rPr>
          <w:rFonts w:ascii="PT Astra Serif" w:hAnsi="PT Astra Serif"/>
          <w:b w:val="0"/>
          <w:i w:val="0"/>
          <w:sz w:val="32"/>
          <w:szCs w:val="32"/>
        </w:rPr>
      </w:r>
      <w:r>
        <w:rPr>
          <w:rFonts w:ascii="PT Astra Serif" w:hAnsi="PT Astra Serif"/>
          <w:b w:val="0"/>
          <w:i w:val="0"/>
          <w:sz w:val="32"/>
          <w:szCs w:val="32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866"/>
        <w:ind w:left="1843" w:hanging="1134"/>
        <w:keepNext w:val="0"/>
        <w:widowControl w:val="off"/>
        <w:tabs>
          <w:tab w:val="left" w:pos="1701" w:leader="none"/>
        </w:tabs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b w:val="0"/>
          <w:i w:val="0"/>
          <w:sz w:val="28"/>
          <w:szCs w:val="28"/>
        </w:rPr>
        <w:t xml:space="preserve">Статья </w:t>
      </w:r>
      <w:r>
        <w:rPr>
          <w:rFonts w:ascii="PT Astra Serif" w:hAnsi="PT Astra Serif"/>
          <w:b w:val="0"/>
          <w:i w:val="0"/>
          <w:sz w:val="28"/>
          <w:szCs w:val="28"/>
        </w:rPr>
        <w:t xml:space="preserve">8</w:t>
      </w:r>
      <w:r>
        <w:rPr>
          <w:rFonts w:ascii="PT Astra Serif" w:hAnsi="PT Astra Serif"/>
          <w:b w:val="0"/>
          <w:i w:val="0"/>
          <w:sz w:val="28"/>
          <w:szCs w:val="28"/>
        </w:rPr>
        <w:t xml:space="preserve">. </w:t>
      </w:r>
      <w:r>
        <w:rPr>
          <w:rFonts w:ascii="PT Astra Serif" w:hAnsi="PT Astra Serif"/>
          <w:i w:val="0"/>
          <w:sz w:val="28"/>
          <w:szCs w:val="28"/>
        </w:rPr>
        <w:t xml:space="preserve">Особенности и</w:t>
      </w:r>
      <w:r>
        <w:rPr>
          <w:rFonts w:ascii="PT Astra Serif" w:hAnsi="PT Astra Serif"/>
          <w:i w:val="0"/>
          <w:sz w:val="28"/>
          <w:szCs w:val="28"/>
        </w:rPr>
        <w:t xml:space="preserve">сполнения краевого бюджета в </w:t>
      </w:r>
      <w:r>
        <w:rPr>
          <w:rFonts w:ascii="PT Astra Serif" w:hAnsi="PT Astra Serif"/>
          <w:i w:val="0"/>
          <w:sz w:val="28"/>
          <w:szCs w:val="28"/>
        </w:rPr>
        <w:t xml:space="preserve">2025</w:t>
      </w:r>
      <w:r>
        <w:rPr>
          <w:rFonts w:ascii="PT Astra Serif" w:hAnsi="PT Astra Serif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  <w:r>
        <w:rPr>
          <w:rFonts w:ascii="PT Astra Serif" w:hAnsi="PT Astra Serif"/>
          <w:i w:val="0"/>
          <w:sz w:val="28"/>
          <w:szCs w:val="28"/>
        </w:rPr>
      </w:r>
      <w:r>
        <w:rPr>
          <w:rFonts w:ascii="PT Astra Serif" w:hAnsi="PT Astra Serif"/>
          <w:i w:val="0"/>
          <w:sz w:val="28"/>
          <w:szCs w:val="28"/>
        </w:rPr>
      </w:r>
    </w:p>
    <w:p>
      <w:pPr>
        <w:pStyle w:val="880"/>
        <w:ind w:firstLine="709"/>
        <w:jc w:val="both"/>
        <w:tabs>
          <w:tab w:val="left" w:pos="900" w:leader="none"/>
        </w:tabs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</w:r>
      <w:r>
        <w:rPr>
          <w:rFonts w:ascii="PT Astra Serif" w:hAnsi="PT Astra Serif" w:cs="Times New Roman"/>
          <w:sz w:val="32"/>
          <w:szCs w:val="32"/>
        </w:rPr>
      </w:r>
      <w:r>
        <w:rPr>
          <w:rFonts w:ascii="PT Astra Serif" w:hAnsi="PT Astra Serif" w:cs="Times New Roman"/>
          <w:sz w:val="32"/>
          <w:szCs w:val="32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году бюджетные кредиты из краевого бюджета предоставляются </w:t>
      </w:r>
      <w:r>
        <w:rPr>
          <w:rFonts w:ascii="PT Astra Serif" w:hAnsi="PT Astra Serif"/>
          <w:sz w:val="28"/>
          <w:szCs w:val="28"/>
        </w:rPr>
        <w:t xml:space="preserve">бюджетам </w:t>
      </w:r>
      <w:r>
        <w:rPr>
          <w:rFonts w:ascii="PT Astra Serif" w:hAnsi="PT Astra Serif"/>
          <w:sz w:val="28"/>
          <w:szCs w:val="28"/>
        </w:rPr>
        <w:t xml:space="preserve">муниципальных районов, муниципальных </w:t>
      </w:r>
      <w:r>
        <w:rPr>
          <w:rFonts w:ascii="PT Astra Serif" w:hAnsi="PT Astra Serif"/>
          <w:sz w:val="28"/>
          <w:szCs w:val="28"/>
        </w:rPr>
        <w:t xml:space="preserve">округов, </w:t>
      </w:r>
      <w:r>
        <w:rPr>
          <w:rFonts w:ascii="PT Astra Serif" w:hAnsi="PT Astra Serif"/>
          <w:sz w:val="28"/>
          <w:szCs w:val="28"/>
        </w:rPr>
        <w:t xml:space="preserve">городских округов </w:t>
      </w:r>
      <w:r>
        <w:rPr>
          <w:rFonts w:ascii="PT Astra Serif" w:hAnsi="PT Astra Serif"/>
          <w:sz w:val="28"/>
          <w:szCs w:val="28"/>
        </w:rPr>
        <w:t xml:space="preserve">в пределах общего объема бюджетных ассигнований, предусмотренных по источникам финансирования дефицита краевого бюджета на указанные цели, в сумме до 200000,0 тыс. рублей, в том числе 100000,0 тыс. рублей на срок, не выхо</w:t>
      </w:r>
      <w:r>
        <w:rPr>
          <w:rFonts w:ascii="PT Astra Serif" w:hAnsi="PT Astra Serif"/>
          <w:sz w:val="28"/>
          <w:szCs w:val="28"/>
        </w:rPr>
        <w:t xml:space="preserve">дящий за пределы финансового года, для покрытия временных кассовых разрывов, возникающих при исполнении местных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указанных в </w:t>
      </w:r>
      <w:hyperlink w:tooltip="#P17" w:anchor="P17" w:history="1">
        <w:r>
          <w:rPr>
            <w:rFonts w:ascii="PT Astra Serif" w:hAnsi="PT Astra Serif"/>
            <w:sz w:val="28"/>
            <w:szCs w:val="28"/>
          </w:rPr>
          <w:t xml:space="preserve">части 1</w:t>
        </w:r>
      </w:hyperlink>
      <w:r>
        <w:rPr>
          <w:rFonts w:ascii="PT Astra Serif" w:hAnsi="PT Astra Serif"/>
          <w:sz w:val="28"/>
          <w:szCs w:val="28"/>
        </w:rPr>
        <w:t xml:space="preserve"> настоящей статьи,</w:t>
      </w:r>
      <w:r>
        <w:rPr>
          <w:rFonts w:ascii="PT Astra Serif" w:hAnsi="PT Astra Serif"/>
          <w:sz w:val="28"/>
          <w:szCs w:val="28"/>
        </w:rPr>
        <w:t xml:space="preserve"> − </w:t>
      </w:r>
      <w:r>
        <w:rPr>
          <w:rFonts w:ascii="PT Astra Serif" w:hAnsi="PT Astra Serif"/>
          <w:sz w:val="28"/>
          <w:szCs w:val="28"/>
        </w:rPr>
        <w:t xml:space="preserve">в размере </w:t>
      </w:r>
      <w:r>
        <w:rPr>
          <w:rFonts w:ascii="PT Astra Serif" w:hAnsi="PT Astra Serif"/>
          <w:sz w:val="28"/>
          <w:szCs w:val="28"/>
        </w:rPr>
        <w:t xml:space="preserve">10,0 процента</w:t>
      </w:r>
      <w:r>
        <w:rPr>
          <w:rFonts w:ascii="PT Astra Serif" w:hAnsi="PT Astra Serif"/>
          <w:sz w:val="28"/>
          <w:szCs w:val="28"/>
        </w:rPr>
        <w:t xml:space="preserve"> годовых, если иное не предусмотрено бюджетным законодательством Российской Федерации и законодательством Алтайского края.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Предоставление, использование и возврат указанных в </w:t>
      </w:r>
      <w:hyperlink w:tooltip="#P17" w:anchor="P17" w:history="1">
        <w:r>
          <w:rPr>
            <w:rFonts w:ascii="PT Astra Serif" w:hAnsi="PT Astra Serif"/>
            <w:sz w:val="28"/>
            <w:szCs w:val="28"/>
          </w:rPr>
          <w:t xml:space="preserve">части 1</w:t>
        </w:r>
      </w:hyperlink>
      <w:r>
        <w:rPr>
          <w:rFonts w:ascii="PT Astra Serif" w:hAnsi="PT Astra Serif"/>
          <w:sz w:val="28"/>
          <w:szCs w:val="28"/>
        </w:rPr>
        <w:t xml:space="preserve"> настоящей статьи бюджетных кредитов осуществляются в соответствии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с требованиями бюджетного законодательства Российской Федерации.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. Урегулирование задолженности муниципальных районов, муниципальных округов, городских округов и городских поселений по денежным обязательствам перед Ал</w:t>
      </w:r>
      <w:r>
        <w:rPr>
          <w:rFonts w:ascii="PT Astra Serif" w:hAnsi="PT Astra Serif"/>
          <w:sz w:val="28"/>
          <w:szCs w:val="28"/>
        </w:rPr>
        <w:t xml:space="preserve">тайским краем может проводиться путем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</w:t>
      </w:r>
      <w:r>
        <w:rPr>
          <w:rFonts w:ascii="PT Astra Serif" w:hAnsi="PT Astra Serif"/>
          <w:sz w:val="28"/>
          <w:szCs w:val="28"/>
        </w:rPr>
        <w:t xml:space="preserve">я задолженности по нему), изменением величины процентов за пользование денежными средствами и (или) иных платежей (далее − реструктуризация денежного обязательства (задолженности по денежному обязательству) перед Алтайским краем), основанное на соглашении.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 Реструктуризация денежного обязательства (задолженности по денежному обязательству) перед Алтайским краем проводится на следующих основных условиях: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соблюдение муниципальным образованием ограничений по объему муниципального долга, установленных бюджетным законодательством Российской Федерации;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соблюдение муниципальным образованием ограничений по размеру дефицита бюджета, установленных бюджетным законодательством Российской Федерации;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предоставление отсрочки погашения задолженности по основному долгу по 2026 год (включительно);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предоставление рассрочки погашения задолженности по основному долгу по 2034 год (включительно);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 плата за пользование средствами краевого бюджета устанавливается </w:t>
      </w:r>
      <w:r>
        <w:rPr>
          <w:rFonts w:ascii="PT Astra Serif" w:hAnsi="PT Astra Serif"/>
          <w:sz w:val="28"/>
          <w:szCs w:val="28"/>
        </w:rPr>
        <w:br/>
        <w:t xml:space="preserve">в размере 0,1 процента годовых.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Правила (основания, условия и порядок) реструктуризации денежных обязательств (задолженности по денежным обязательствам) перед Алтайским краем устанавливаются правовыми актами Правительства Алтайского края.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 несостоятельности (банкротстве),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(погашения задолженност</w:t>
      </w:r>
      <w:r>
        <w:rPr>
          <w:rFonts w:ascii="PT Astra Serif" w:hAnsi="PT Astra Serif"/>
          <w:sz w:val="28"/>
          <w:szCs w:val="28"/>
        </w:rPr>
        <w:t xml:space="preserve">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873"/>
        <w:ind w:left="1905" w:hanging="1191"/>
        <w:tabs>
          <w:tab w:val="left" w:pos="1843" w:leader="none"/>
          <w:tab w:val="left" w:pos="1985" w:leader="none"/>
        </w:tabs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 </w:t>
      </w:r>
      <w:r>
        <w:rPr>
          <w:rFonts w:ascii="PT Astra Serif" w:hAnsi="PT Astra Serif"/>
          <w:bCs/>
          <w:sz w:val="28"/>
          <w:szCs w:val="28"/>
        </w:rPr>
        <w:t xml:space="preserve">9</w:t>
      </w:r>
      <w:r>
        <w:rPr>
          <w:rFonts w:ascii="PT Astra Serif" w:hAnsi="PT Astra Serif"/>
          <w:bCs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Государственные  внутре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нние  заимствования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Алтайского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края и предоста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вление государственных гарантий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Алтайского края</w:t>
      </w:r>
      <w:r>
        <w:rPr>
          <w:rFonts w:ascii="PT Astra Serif" w:hAnsi="PT Astra Serif"/>
          <w:b/>
          <w:bCs/>
          <w:iCs/>
          <w:sz w:val="28"/>
          <w:szCs w:val="28"/>
        </w:rPr>
      </w:r>
      <w:r>
        <w:rPr>
          <w:rFonts w:ascii="PT Astra Serif" w:hAnsi="PT Astra Serif"/>
          <w:b/>
          <w:bCs/>
          <w:iCs/>
          <w:sz w:val="28"/>
          <w:szCs w:val="28"/>
        </w:rPr>
      </w:r>
    </w:p>
    <w:p>
      <w:pPr>
        <w:pStyle w:val="873"/>
        <w:ind w:firstLine="709"/>
        <w:rPr>
          <w:rFonts w:ascii="PT Astra Serif" w:hAnsi="PT Astra Serif"/>
          <w:b/>
          <w:bCs/>
          <w:iCs/>
          <w:sz w:val="24"/>
          <w:szCs w:val="24"/>
        </w:rPr>
      </w:pPr>
      <w:r>
        <w:rPr>
          <w:rFonts w:ascii="PT Astra Serif" w:hAnsi="PT Astra Serif"/>
          <w:b/>
          <w:bCs/>
          <w:iCs/>
          <w:sz w:val="24"/>
          <w:szCs w:val="24"/>
        </w:rPr>
      </w:r>
      <w:r>
        <w:rPr>
          <w:rFonts w:ascii="PT Astra Serif" w:hAnsi="PT Astra Serif"/>
          <w:b/>
          <w:bCs/>
          <w:iCs/>
          <w:sz w:val="24"/>
          <w:szCs w:val="24"/>
        </w:rPr>
      </w:r>
      <w:r>
        <w:rPr>
          <w:rFonts w:ascii="PT Astra Serif" w:hAnsi="PT Astra Serif"/>
          <w:b/>
          <w:bCs/>
          <w:iCs/>
          <w:sz w:val="24"/>
          <w:szCs w:val="24"/>
        </w:rPr>
      </w:r>
    </w:p>
    <w:p>
      <w:pPr>
        <w:pStyle w:val="87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Утвердить программу государственных внутренних заим</w:t>
      </w:r>
      <w:r>
        <w:rPr>
          <w:rFonts w:ascii="PT Astra Serif" w:hAnsi="PT Astra Serif"/>
          <w:sz w:val="28"/>
          <w:szCs w:val="28"/>
        </w:rPr>
        <w:t xml:space="preserve">ствований Алтайского края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</w:t>
      </w:r>
      <w:r>
        <w:rPr>
          <w:rFonts w:ascii="PT Astra Serif" w:hAnsi="PT Astra Serif"/>
          <w:sz w:val="28"/>
          <w:szCs w:val="28"/>
          <w:lang w:val="en-US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Утвердить программу государственных</w:t>
      </w:r>
      <w:r>
        <w:rPr>
          <w:rFonts w:ascii="PT Astra Serif" w:hAnsi="PT Astra Serif"/>
          <w:sz w:val="28"/>
          <w:szCs w:val="28"/>
        </w:rPr>
        <w:t xml:space="preserve"> гарантий Алтайского края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 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 согласно </w:t>
      </w:r>
      <w:r>
        <w:rPr>
          <w:rFonts w:ascii="PT Astra Serif" w:hAnsi="PT Astra Serif"/>
          <w:sz w:val="28"/>
          <w:szCs w:val="28"/>
        </w:rPr>
        <w:t xml:space="preserve">приложению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настоящему Закону.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left="1985" w:hanging="1277"/>
        <w:jc w:val="both"/>
        <w:widowControl w:val="off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</w:p>
    <w:p>
      <w:pPr>
        <w:ind w:left="2018" w:hanging="1310"/>
        <w:jc w:val="both"/>
        <w:widowControl w:val="off"/>
        <w:rPr>
          <w:rFonts w:ascii="PT Astra Serif" w:hAnsi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/>
          <w:bCs/>
          <w:sz w:val="28"/>
          <w:szCs w:val="28"/>
        </w:rPr>
        <w:t xml:space="preserve">Статья 1</w:t>
      </w:r>
      <w:r>
        <w:rPr>
          <w:rFonts w:ascii="PT Astra Serif" w:hAnsi="PT Astra Serif"/>
          <w:bCs/>
          <w:sz w:val="28"/>
          <w:szCs w:val="28"/>
        </w:rPr>
        <w:t xml:space="preserve">0</w:t>
      </w:r>
      <w:r>
        <w:rPr>
          <w:rFonts w:ascii="PT Astra Serif" w:hAnsi="PT Astra Serif"/>
          <w:bCs/>
          <w:sz w:val="28"/>
          <w:szCs w:val="28"/>
        </w:rPr>
        <w:t xml:space="preserve">. </w:t>
      </w:r>
      <w:r>
        <w:rPr>
          <w:rFonts w:ascii="PT Astra Serif" w:hAnsi="PT Astra Serif"/>
          <w:b/>
          <w:bCs/>
          <w:sz w:val="28"/>
          <w:szCs w:val="28"/>
        </w:rPr>
        <w:t xml:space="preserve">Приведение нормативных правовых актов Алтайского   </w:t>
      </w:r>
      <w:r>
        <w:rPr>
          <w:rFonts w:ascii="PT Astra Serif" w:hAnsi="PT Astra Serif"/>
          <w:b/>
          <w:bCs/>
          <w:sz w:val="28"/>
          <w:szCs w:val="28"/>
        </w:rPr>
        <w:t xml:space="preserve">к</w:t>
      </w:r>
      <w:r>
        <w:rPr>
          <w:rFonts w:ascii="PT Astra Serif" w:hAnsi="PT Astra Serif"/>
          <w:b/>
          <w:bCs/>
          <w:sz w:val="28"/>
          <w:szCs w:val="28"/>
        </w:rPr>
        <w:t xml:space="preserve">р</w:t>
      </w:r>
      <w:r>
        <w:rPr>
          <w:rFonts w:ascii="PT Astra Serif" w:hAnsi="PT Astra Serif"/>
          <w:b/>
          <w:bCs/>
          <w:sz w:val="28"/>
          <w:szCs w:val="28"/>
        </w:rPr>
        <w:t xml:space="preserve">а</w:t>
      </w:r>
      <w:r>
        <w:rPr>
          <w:rFonts w:ascii="PT Astra Serif" w:hAnsi="PT Astra Serif"/>
          <w:b/>
          <w:bCs/>
          <w:sz w:val="28"/>
          <w:szCs w:val="28"/>
        </w:rPr>
        <w:t xml:space="preserve">я в соответствие с настоящим Законом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left="1980" w:hanging="1272"/>
        <w:jc w:val="both"/>
        <w:widowControl w:val="off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</w:p>
    <w:p>
      <w:pPr>
        <w:ind w:firstLine="708"/>
        <w:jc w:val="both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Нормативные правовые акты Алтайского края подлежат приведению </w:t>
      </w:r>
      <w:r>
        <w:rPr>
          <w:rFonts w:ascii="PT Astra Serif" w:hAnsi="PT Astra Serif"/>
          <w:sz w:val="28"/>
          <w:szCs w:val="28"/>
        </w:rPr>
        <w:br/>
        <w:t xml:space="preserve">в соответствие с законом Алтайског</w:t>
      </w:r>
      <w:r>
        <w:rPr>
          <w:rFonts w:ascii="PT Astra Serif" w:hAnsi="PT Astra Serif"/>
          <w:sz w:val="28"/>
          <w:szCs w:val="28"/>
        </w:rPr>
        <w:t xml:space="preserve">о края «О краевом бюджете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br/>
        <w:t xml:space="preserve">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годов» не позднее </w:t>
      </w:r>
      <w:r>
        <w:rPr>
          <w:rFonts w:ascii="PT Astra Serif" w:hAnsi="PT Astra Serif"/>
          <w:sz w:val="28"/>
          <w:szCs w:val="28"/>
        </w:rPr>
        <w:t xml:space="preserve">1 апреля текущего финансового года.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left="2127" w:hanging="15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73"/>
        <w:ind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Статья 1</w:t>
      </w:r>
      <w:r>
        <w:rPr>
          <w:rFonts w:ascii="PT Astra Serif" w:hAnsi="PT Astra Serif"/>
          <w:bCs/>
          <w:sz w:val="28"/>
          <w:szCs w:val="28"/>
        </w:rPr>
        <w:t xml:space="preserve">1</w:t>
      </w:r>
      <w:r>
        <w:rPr>
          <w:rFonts w:ascii="PT Astra Serif" w:hAnsi="PT Astra Serif"/>
          <w:bCs/>
          <w:sz w:val="28"/>
          <w:szCs w:val="28"/>
        </w:rPr>
        <w:t xml:space="preserve">.</w:t>
      </w:r>
      <w:r>
        <w:rPr>
          <w:rFonts w:ascii="PT Astra Serif" w:hAnsi="PT Astra Serif"/>
          <w:b/>
          <w:bCs/>
          <w:sz w:val="28"/>
          <w:szCs w:val="28"/>
        </w:rPr>
        <w:t xml:space="preserve"> Вступление в силу настоящего Закона 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873"/>
        <w:ind w:firstLine="709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  <w:r>
        <w:rPr>
          <w:rFonts w:ascii="PT Astra Serif" w:hAnsi="PT Astra Serif"/>
          <w:bCs/>
          <w:sz w:val="24"/>
          <w:szCs w:val="24"/>
        </w:rPr>
      </w:r>
    </w:p>
    <w:p>
      <w:pPr>
        <w:ind w:firstLine="709"/>
        <w:jc w:val="both"/>
        <w:spacing w:line="240" w:lineRule="exact"/>
        <w:widowControl w:val="off"/>
        <w:tabs>
          <w:tab w:val="left" w:pos="680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Зако</w:t>
      </w:r>
      <w:r>
        <w:rPr>
          <w:rFonts w:ascii="PT Astra Serif" w:hAnsi="PT Astra Serif"/>
          <w:sz w:val="28"/>
          <w:szCs w:val="28"/>
        </w:rPr>
        <w:t xml:space="preserve">н вступает в силу с 1 января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года.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spacing w:line="240" w:lineRule="exact"/>
        <w:widowControl w:val="off"/>
        <w:tabs>
          <w:tab w:val="left" w:pos="680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spacing w:line="240" w:lineRule="exact"/>
        <w:widowControl w:val="off"/>
        <w:tabs>
          <w:tab w:val="left" w:pos="680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spacing w:line="240" w:lineRule="exact"/>
        <w:widowControl w:val="off"/>
        <w:tabs>
          <w:tab w:val="left" w:pos="680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7938" w:leader="none"/>
          <w:tab w:val="left" w:pos="9639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Губернатор Алтайского края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В.П. Томенко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ourier New">
    <w:panose1 w:val="02070409020205020404"/>
  </w:font>
  <w:font w:name="Batang">
    <w:panose1 w:val="02000506000000020000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1343616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right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sz w:val="24"/>
            <w:szCs w:val="24"/>
          </w:rPr>
          <w:t xml:space="preserve">5</w:t>
        </w:r>
        <w:r>
          <w:rPr>
            <w:rFonts w:ascii="PT Astra Serif" w:hAnsi="PT Astra Serif"/>
            <w:sz w:val="24"/>
            <w:szCs w:val="24"/>
          </w:rPr>
          <w:fldChar w:fldCharType="end"/>
        </w:r>
        <w:r>
          <w:rPr>
            <w:rFonts w:ascii="PT Astra Serif" w:hAnsi="PT Astra Serif"/>
            <w:sz w:val="24"/>
            <w:szCs w:val="24"/>
          </w:rPr>
        </w:r>
        <w:r>
          <w:rPr>
            <w:rFonts w:ascii="PT Astra Serif" w:hAnsi="PT Astra Serif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right"/>
      <w:rPr>
        <w:sz w:val="24"/>
        <w:szCs w:val="24"/>
      </w:rPr>
    </w:pPr>
    <w:r>
      <w:rPr>
        <w:sz w:val="24"/>
        <w:szCs w:val="24"/>
      </w:rPr>
      <w:t xml:space="preserve">Проект</w:t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35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firstLine="709"/>
        <w:tabs>
          <w:tab w:val="num" w:pos="2346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70" w:hanging="360"/>
        <w:tabs>
          <w:tab w:val="num" w:pos="1070" w:leader="none"/>
        </w:tabs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69" w:firstLine="709"/>
        <w:tabs>
          <w:tab w:val="num" w:pos="2177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1" w:hanging="360"/>
        <w:tabs>
          <w:tab w:val="num" w:pos="1441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1" w:hanging="180"/>
        <w:tabs>
          <w:tab w:val="num" w:pos="216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1" w:hanging="360"/>
        <w:tabs>
          <w:tab w:val="num" w:pos="2881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1" w:hanging="360"/>
        <w:tabs>
          <w:tab w:val="num" w:pos="3601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1" w:hanging="180"/>
        <w:tabs>
          <w:tab w:val="num" w:pos="4321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1" w:hanging="360"/>
        <w:tabs>
          <w:tab w:val="num" w:pos="5041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1" w:hanging="360"/>
        <w:tabs>
          <w:tab w:val="num" w:pos="5761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1" w:hanging="180"/>
        <w:tabs>
          <w:tab w:val="num" w:pos="6481" w:leader="none"/>
        </w:tabs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5"/>
    <w:next w:val="8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7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5"/>
    <w:next w:val="865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7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7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7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7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7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5"/>
    <w:next w:val="865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7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basedOn w:val="867"/>
    <w:link w:val="875"/>
    <w:uiPriority w:val="10"/>
    <w:rPr>
      <w:sz w:val="48"/>
      <w:szCs w:val="48"/>
    </w:rPr>
  </w:style>
  <w:style w:type="character" w:styleId="713">
    <w:name w:val="Subtitle Char"/>
    <w:basedOn w:val="867"/>
    <w:link w:val="877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84"/>
    <w:uiPriority w:val="99"/>
  </w:style>
  <w:style w:type="character" w:styleId="719">
    <w:name w:val="Footer Char"/>
    <w:basedOn w:val="867"/>
    <w:link w:val="886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86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7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7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6">
    <w:name w:val="Heading 5"/>
    <w:basedOn w:val="865"/>
    <w:next w:val="865"/>
    <w:link w:val="870"/>
    <w:uiPriority w:val="9"/>
    <w:qFormat/>
    <w:pPr>
      <w:ind w:firstLine="851"/>
      <w:jc w:val="both"/>
      <w:keepNext/>
      <w:tabs>
        <w:tab w:val="left" w:pos="6804" w:leader="none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Заголовок 5 Знак"/>
    <w:basedOn w:val="867"/>
    <w:link w:val="866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paragraph" w:styleId="871">
    <w:name w:val="Plain Text"/>
    <w:basedOn w:val="865"/>
    <w:link w:val="872"/>
    <w:uiPriority w:val="99"/>
    <w:pPr>
      <w:widowControl w:val="off"/>
    </w:pPr>
    <w:rPr>
      <w:rFonts w:ascii="Courier New" w:hAnsi="Courier New"/>
    </w:rPr>
  </w:style>
  <w:style w:type="character" w:styleId="872" w:customStyle="1">
    <w:name w:val="Текст Знак"/>
    <w:basedOn w:val="867"/>
    <w:link w:val="871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73">
    <w:name w:val="Body Text 2"/>
    <w:basedOn w:val="865"/>
    <w:link w:val="874"/>
    <w:uiPriority w:val="99"/>
    <w:pPr>
      <w:jc w:val="both"/>
      <w:widowControl w:val="off"/>
    </w:pPr>
  </w:style>
  <w:style w:type="character" w:styleId="874" w:customStyle="1">
    <w:name w:val="Основной текст 2 Знак"/>
    <w:basedOn w:val="867"/>
    <w:link w:val="87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5">
    <w:name w:val="Title"/>
    <w:basedOn w:val="865"/>
    <w:link w:val="876"/>
    <w:uiPriority w:val="10"/>
    <w:qFormat/>
    <w:pPr>
      <w:ind w:firstLine="851"/>
      <w:jc w:val="center"/>
      <w:widowControl w:val="off"/>
    </w:pPr>
    <w:rPr>
      <w:rFonts w:ascii="Cambria" w:hAnsi="Cambria"/>
      <w:b/>
      <w:bCs/>
      <w:sz w:val="32"/>
      <w:szCs w:val="32"/>
    </w:rPr>
  </w:style>
  <w:style w:type="character" w:styleId="876" w:customStyle="1">
    <w:name w:val="Название Знак"/>
    <w:basedOn w:val="867"/>
    <w:link w:val="875"/>
    <w:uiPriority w:val="10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77">
    <w:name w:val="Subtitle"/>
    <w:basedOn w:val="865"/>
    <w:link w:val="878"/>
    <w:uiPriority w:val="11"/>
    <w:qFormat/>
    <w:pPr>
      <w:jc w:val="center"/>
      <w:widowControl w:val="off"/>
    </w:pPr>
    <w:rPr>
      <w:rFonts w:ascii="Cambria" w:hAnsi="Cambria"/>
      <w:sz w:val="24"/>
      <w:szCs w:val="24"/>
    </w:rPr>
  </w:style>
  <w:style w:type="character" w:styleId="878" w:customStyle="1">
    <w:name w:val="Подзаголовок Знак"/>
    <w:basedOn w:val="867"/>
    <w:link w:val="877"/>
    <w:uiPriority w:val="11"/>
    <w:rPr>
      <w:rFonts w:ascii="Cambria" w:hAnsi="Cambria" w:eastAsia="Times New Roman" w:cs="Times New Roman"/>
      <w:sz w:val="24"/>
      <w:szCs w:val="24"/>
      <w:lang w:eastAsia="ru-RU"/>
    </w:rPr>
  </w:style>
  <w:style w:type="paragraph" w:styleId="879" w:customStyle="1">
    <w:name w:val="ConsNormal"/>
    <w:pPr>
      <w:ind w:firstLine="720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8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1">
    <w:name w:val="Hyperlink"/>
    <w:basedOn w:val="867"/>
    <w:uiPriority w:val="99"/>
    <w:rPr>
      <w:color w:val="0000ff"/>
      <w:u w:val="single"/>
    </w:rPr>
  </w:style>
  <w:style w:type="paragraph" w:styleId="882">
    <w:name w:val="Balloon Text"/>
    <w:basedOn w:val="865"/>
    <w:link w:val="883"/>
    <w:uiPriority w:val="99"/>
    <w:semiHidden/>
    <w:unhideWhenUsed/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867"/>
    <w:link w:val="88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4">
    <w:name w:val="Header"/>
    <w:basedOn w:val="865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67"/>
    <w:link w:val="88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>
    <w:name w:val="Footer"/>
    <w:basedOn w:val="865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67"/>
    <w:link w:val="88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8">
    <w:name w:val="List Paragraph"/>
    <w:basedOn w:val="8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79BA176EAFBAB62C3AE7B2155D38F070EC30139CC138F0505EB91EF98088EC3D006AF92DAF42DF677BDF68E3132B33BB0E2A2BD70EFFv54DC" TargetMode="External"/><Relationship Id="rId13" Type="http://schemas.openxmlformats.org/officeDocument/2006/relationships/hyperlink" Target="consultantplus://offline/ref=79BA176EAFBAB62C3AE7B2155D38F070EC30139CC138F0505EB91EF98088EC3D006AF92DAF4DDA677BDF68E3132B33BB0E2A2BD70EFFv54DC" TargetMode="External"/><Relationship Id="rId14" Type="http://schemas.openxmlformats.org/officeDocument/2006/relationships/hyperlink" Target="consultantplus://offline/ref=79BA176EAFBAB62C3AE7B2155D38F070EC30139CC138F0505EB91EF98088EC3D006AF92AA846DA682D8578E75A7F3FA40F3C35DD10FF5FA4v140C" TargetMode="External"/><Relationship Id="rId15" Type="http://schemas.openxmlformats.org/officeDocument/2006/relationships/hyperlink" Target="consultantplus://offline/ref=7371AED40C51620B0FD1F7CA9C5CD8BB9B4C0ABB76F311D8D3E8577B87C7B1BB0C50579CF4268E78FF1E9DCB1E5C25D09FA9CC7210B40BF976870D26f7Z2M" TargetMode="External"/><Relationship Id="rId16" Type="http://schemas.openxmlformats.org/officeDocument/2006/relationships/hyperlink" Target="consultantplus://offline/ref=7371AED40C51620B0FD1F7CA9C5CD8BB9B4C0ABB76F311D8D3E8577B87C7B1BB0C50579CF4268E78FF1E9DCB1E5C25D09FA9CC7210B40BF976870D26f7Z2M" TargetMode="External"/><Relationship Id="rId17" Type="http://schemas.openxmlformats.org/officeDocument/2006/relationships/hyperlink" Target="consultantplus://offline/ref=62ED4F380140F8D5018A1F95A6FB4838543886BE15CEEFB1A166167BD1E2D59CD6CC50BAB5A5EE26mDO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644D-BE80-4874-AF37-30DCF6B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140</cp:revision>
  <dcterms:created xsi:type="dcterms:W3CDTF">2023-10-16T02:38:00Z</dcterms:created>
  <dcterms:modified xsi:type="dcterms:W3CDTF">2024-11-22T09:16:28Z</dcterms:modified>
</cp:coreProperties>
</file>